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Default="005756F4" w:rsidP="005756F4">
      <w:bookmarkStart w:id="0" w:name="_GoBack"/>
      <w:bookmarkEnd w:id="0"/>
    </w:p>
    <w:p w:rsidR="005756F4" w:rsidRDefault="005756F4" w:rsidP="005756F4"/>
    <w:p w:rsidR="005756F4" w:rsidRDefault="005756F4" w:rsidP="005756F4"/>
    <w:p w:rsidR="00556ABB" w:rsidRDefault="00556ABB" w:rsidP="005756F4"/>
    <w:p w:rsidR="005756F4" w:rsidRDefault="005756F4" w:rsidP="005756F4"/>
    <w:p w:rsidR="005756F4" w:rsidRDefault="005756F4" w:rsidP="005756F4"/>
    <w:p w:rsidR="00FE5387" w:rsidRPr="00F02F77" w:rsidRDefault="00FE5387" w:rsidP="00FE5387">
      <w:pPr>
        <w:pStyle w:val="Title"/>
        <w:rPr>
          <w:rFonts w:ascii="Calibri" w:hAnsi="Calibri"/>
          <w:sz w:val="72"/>
          <w:szCs w:val="72"/>
        </w:rPr>
      </w:pPr>
      <w:r w:rsidRPr="00F02F77">
        <w:rPr>
          <w:rFonts w:ascii="Calibri" w:hAnsi="Calibri"/>
          <w:sz w:val="72"/>
          <w:szCs w:val="72"/>
        </w:rPr>
        <w:t>Sands</w:t>
      </w:r>
    </w:p>
    <w:p w:rsidR="00FE5387" w:rsidRPr="00F02F77" w:rsidRDefault="00FE5387" w:rsidP="00FE5387">
      <w:pPr>
        <w:pStyle w:val="Title"/>
        <w:rPr>
          <w:rFonts w:ascii="Calibri" w:hAnsi="Calibri"/>
          <w:sz w:val="72"/>
          <w:szCs w:val="72"/>
        </w:rPr>
      </w:pPr>
      <w:r w:rsidRPr="00F02F77">
        <w:rPr>
          <w:rFonts w:ascii="Calibri" w:hAnsi="Calibri"/>
          <w:sz w:val="72"/>
          <w:szCs w:val="72"/>
        </w:rPr>
        <w:t>Application Information</w:t>
      </w:r>
    </w:p>
    <w:p w:rsidR="00FE5387" w:rsidRPr="00F02F77" w:rsidRDefault="00FE5387" w:rsidP="00FE5387">
      <w:pPr>
        <w:pStyle w:val="Title"/>
        <w:rPr>
          <w:rFonts w:ascii="Calibri" w:hAnsi="Calibri"/>
          <w:sz w:val="56"/>
          <w:szCs w:val="56"/>
        </w:rPr>
      </w:pPr>
    </w:p>
    <w:p w:rsidR="00FE5387" w:rsidRPr="00F02F77" w:rsidRDefault="00512F6F" w:rsidP="00FE5387">
      <w:pPr>
        <w:pStyle w:val="Title"/>
        <w:rPr>
          <w:rFonts w:ascii="Calibri" w:hAnsi="Calibri"/>
          <w:b/>
          <w:sz w:val="56"/>
          <w:szCs w:val="56"/>
        </w:rPr>
      </w:pPr>
      <w:r>
        <w:rPr>
          <w:rFonts w:ascii="Calibri" w:hAnsi="Calibri"/>
          <w:b/>
          <w:sz w:val="56"/>
          <w:szCs w:val="56"/>
        </w:rPr>
        <w:t>Bereavement Care Trainer (South of England)</w:t>
      </w:r>
    </w:p>
    <w:p w:rsidR="00FE5387" w:rsidRPr="008D1625" w:rsidRDefault="00FE5387" w:rsidP="00FE5387"/>
    <w:p w:rsidR="005756F4" w:rsidRPr="005756F4" w:rsidRDefault="005756F4">
      <w:pPr>
        <w:rPr>
          <w:sz w:val="56"/>
          <w:szCs w:val="56"/>
        </w:rPr>
      </w:pPr>
      <w:r w:rsidRPr="005756F4">
        <w:rPr>
          <w:sz w:val="56"/>
          <w:szCs w:val="56"/>
        </w:rPr>
        <w:br w:type="page"/>
      </w:r>
    </w:p>
    <w:p w:rsidR="005756F4" w:rsidRPr="00F02F77" w:rsidRDefault="00080801" w:rsidP="00513897">
      <w:pPr>
        <w:pStyle w:val="Title"/>
        <w:rPr>
          <w:rFonts w:ascii="Calibri" w:hAnsi="Calibri"/>
        </w:rPr>
      </w:pPr>
      <w:r w:rsidRPr="00F02F77">
        <w:rPr>
          <w:rFonts w:ascii="Calibri" w:hAnsi="Calibri"/>
        </w:rPr>
        <w:lastRenderedPageBreak/>
        <w:t xml:space="preserve">About </w:t>
      </w:r>
      <w:r w:rsidR="005756F4" w:rsidRPr="00F02F77">
        <w:rPr>
          <w:rFonts w:ascii="Calibri" w:hAnsi="Calibri"/>
        </w:rPr>
        <w:t>Sands</w:t>
      </w:r>
    </w:p>
    <w:p w:rsidR="00757771" w:rsidRPr="00AE3E5F" w:rsidRDefault="00080801" w:rsidP="00757771">
      <w:pPr>
        <w:spacing w:after="0" w:line="240" w:lineRule="auto"/>
        <w:rPr>
          <w:rFonts w:cs="Calibri"/>
          <w:spacing w:val="-2"/>
          <w:sz w:val="24"/>
          <w:szCs w:val="24"/>
        </w:rPr>
      </w:pPr>
      <w:r w:rsidRPr="00AE3E5F">
        <w:rPr>
          <w:rFonts w:cs="Calibri"/>
          <w:spacing w:val="-2"/>
          <w:sz w:val="24"/>
          <w:szCs w:val="24"/>
        </w:rPr>
        <w:t xml:space="preserve">Sands, the stillbirth and neonatal </w:t>
      </w:r>
      <w:r w:rsidR="00E06ABE">
        <w:rPr>
          <w:rFonts w:cs="Calibri"/>
          <w:spacing w:val="-2"/>
          <w:sz w:val="24"/>
          <w:szCs w:val="24"/>
        </w:rPr>
        <w:t xml:space="preserve">death </w:t>
      </w:r>
      <w:r w:rsidRPr="00AE3E5F">
        <w:rPr>
          <w:rFonts w:cs="Calibri"/>
          <w:spacing w:val="-2"/>
          <w:sz w:val="24"/>
          <w:szCs w:val="24"/>
        </w:rPr>
        <w:t xml:space="preserve">charity, </w:t>
      </w:r>
      <w:r w:rsidR="00C5039B">
        <w:rPr>
          <w:rFonts w:cs="Calibri"/>
          <w:spacing w:val="-2"/>
          <w:sz w:val="24"/>
          <w:szCs w:val="24"/>
        </w:rPr>
        <w:t>is</w:t>
      </w:r>
      <w:r w:rsidR="00757771" w:rsidRPr="00AE3E5F">
        <w:rPr>
          <w:rFonts w:cs="Calibri"/>
          <w:spacing w:val="-2"/>
          <w:sz w:val="24"/>
          <w:szCs w:val="24"/>
        </w:rPr>
        <w:t xml:space="preserve"> a </w:t>
      </w:r>
      <w:r w:rsidR="00575F90" w:rsidRPr="00AE3E5F">
        <w:rPr>
          <w:rFonts w:cs="Calibri"/>
          <w:spacing w:val="-2"/>
          <w:sz w:val="24"/>
          <w:szCs w:val="24"/>
        </w:rPr>
        <w:t>well</w:t>
      </w:r>
      <w:r w:rsidR="00575F90">
        <w:rPr>
          <w:rFonts w:cs="Calibri"/>
          <w:spacing w:val="-2"/>
          <w:sz w:val="24"/>
          <w:szCs w:val="24"/>
        </w:rPr>
        <w:t>-</w:t>
      </w:r>
      <w:r w:rsidR="00575F90" w:rsidRPr="00AE3E5F">
        <w:rPr>
          <w:rFonts w:cs="Calibri"/>
          <w:spacing w:val="-2"/>
          <w:sz w:val="24"/>
          <w:szCs w:val="24"/>
        </w:rPr>
        <w:t>established</w:t>
      </w:r>
      <w:r w:rsidR="00757771" w:rsidRPr="00AE3E5F">
        <w:rPr>
          <w:rFonts w:cs="Calibri"/>
          <w:spacing w:val="-2"/>
          <w:sz w:val="24"/>
          <w:szCs w:val="24"/>
        </w:rPr>
        <w:t xml:space="preserve"> and widely respected national charity that: </w:t>
      </w:r>
    </w:p>
    <w:p w:rsidR="00757771" w:rsidRPr="00AE3E5F" w:rsidRDefault="00757771" w:rsidP="00757771">
      <w:pPr>
        <w:spacing w:after="0" w:line="240" w:lineRule="auto"/>
        <w:rPr>
          <w:rFonts w:cs="Calibri"/>
          <w:spacing w:val="-2"/>
          <w:sz w:val="24"/>
          <w:szCs w:val="24"/>
        </w:rPr>
      </w:pPr>
    </w:p>
    <w:p w:rsidR="00757771" w:rsidRPr="00AE3E5F" w:rsidRDefault="00757771" w:rsidP="00757771">
      <w:pPr>
        <w:pStyle w:val="ListParagraph"/>
        <w:numPr>
          <w:ilvl w:val="0"/>
          <w:numId w:val="1"/>
        </w:numPr>
        <w:jc w:val="left"/>
        <w:rPr>
          <w:rFonts w:ascii="Calibri" w:hAnsi="Calibri" w:cs="Calibri"/>
          <w:spacing w:val="-2"/>
          <w:szCs w:val="24"/>
        </w:rPr>
      </w:pPr>
      <w:r w:rsidRPr="00AE3E5F">
        <w:rPr>
          <w:rFonts w:ascii="Calibri" w:hAnsi="Calibri" w:cs="Calibri"/>
          <w:spacing w:val="-2"/>
          <w:szCs w:val="24"/>
        </w:rPr>
        <w:t>Supports anyone affected by the death of a baby</w:t>
      </w:r>
    </w:p>
    <w:p w:rsidR="00757771" w:rsidRPr="00AE3E5F" w:rsidRDefault="00757771" w:rsidP="00757771">
      <w:pPr>
        <w:pStyle w:val="ListParagraph"/>
        <w:ind w:left="0"/>
        <w:jc w:val="left"/>
        <w:rPr>
          <w:rFonts w:ascii="Calibri" w:hAnsi="Calibri" w:cs="Calibri"/>
          <w:spacing w:val="-2"/>
          <w:szCs w:val="24"/>
        </w:rPr>
      </w:pPr>
    </w:p>
    <w:p w:rsidR="00757771" w:rsidRPr="00AE3E5F" w:rsidRDefault="00757771" w:rsidP="00757771">
      <w:pPr>
        <w:pStyle w:val="ListParagraph"/>
        <w:numPr>
          <w:ilvl w:val="0"/>
          <w:numId w:val="1"/>
        </w:numPr>
        <w:jc w:val="left"/>
        <w:rPr>
          <w:rFonts w:ascii="Calibri" w:hAnsi="Calibri" w:cs="Calibri"/>
          <w:spacing w:val="-2"/>
          <w:szCs w:val="24"/>
        </w:rPr>
      </w:pPr>
      <w:r w:rsidRPr="00AE3E5F">
        <w:rPr>
          <w:rFonts w:ascii="Calibri" w:hAnsi="Calibri" w:cs="Calibri"/>
          <w:spacing w:val="-2"/>
          <w:szCs w:val="24"/>
        </w:rPr>
        <w:t xml:space="preserve">Works in partnership with health professionals to ensure that bereaved parents and families receive the best possible </w:t>
      </w:r>
      <w:r w:rsidR="00F62E85">
        <w:rPr>
          <w:rFonts w:ascii="Calibri" w:hAnsi="Calibri" w:cs="Calibri"/>
          <w:spacing w:val="-2"/>
          <w:szCs w:val="24"/>
        </w:rPr>
        <w:t xml:space="preserve">bereavement </w:t>
      </w:r>
      <w:r w:rsidRPr="00AE3E5F">
        <w:rPr>
          <w:rFonts w:ascii="Calibri" w:hAnsi="Calibri" w:cs="Calibri"/>
          <w:spacing w:val="-2"/>
          <w:szCs w:val="24"/>
        </w:rPr>
        <w:t>care</w:t>
      </w:r>
    </w:p>
    <w:p w:rsidR="00757771" w:rsidRPr="00AE3E5F" w:rsidRDefault="00757771" w:rsidP="00757771">
      <w:pPr>
        <w:pStyle w:val="ListParagraph"/>
        <w:ind w:left="0"/>
        <w:jc w:val="left"/>
        <w:rPr>
          <w:rFonts w:ascii="Calibri" w:hAnsi="Calibri" w:cs="Calibri"/>
          <w:spacing w:val="-2"/>
          <w:szCs w:val="24"/>
        </w:rPr>
      </w:pPr>
    </w:p>
    <w:p w:rsidR="00757771" w:rsidRPr="00AE3E5F" w:rsidRDefault="00757771" w:rsidP="00757771">
      <w:pPr>
        <w:pStyle w:val="ListParagraph"/>
        <w:numPr>
          <w:ilvl w:val="0"/>
          <w:numId w:val="1"/>
        </w:numPr>
        <w:jc w:val="left"/>
        <w:rPr>
          <w:rFonts w:ascii="Calibri" w:hAnsi="Calibri" w:cs="Calibri"/>
          <w:spacing w:val="-2"/>
          <w:szCs w:val="24"/>
        </w:rPr>
      </w:pPr>
      <w:r w:rsidRPr="00AE3E5F">
        <w:rPr>
          <w:rFonts w:ascii="Calibri" w:hAnsi="Calibri" w:cs="Calibri"/>
          <w:spacing w:val="-2"/>
          <w:szCs w:val="24"/>
        </w:rPr>
        <w:t>Promotes and funds research and changes in care that could help to reduce the loss of babies’ lives.</w:t>
      </w:r>
    </w:p>
    <w:p w:rsidR="00757771" w:rsidRPr="00AE3E5F" w:rsidRDefault="00757771" w:rsidP="00757771">
      <w:pPr>
        <w:pStyle w:val="ListParagraph"/>
        <w:ind w:left="0"/>
        <w:jc w:val="left"/>
        <w:rPr>
          <w:rFonts w:ascii="Calibri" w:hAnsi="Calibri" w:cs="Calibri"/>
          <w:spacing w:val="-2"/>
          <w:szCs w:val="24"/>
        </w:rPr>
      </w:pPr>
    </w:p>
    <w:p w:rsidR="00757771" w:rsidRPr="00AE3E5F" w:rsidRDefault="00757771" w:rsidP="00757771">
      <w:pPr>
        <w:pStyle w:val="ListParagraph"/>
        <w:ind w:left="0"/>
        <w:jc w:val="left"/>
        <w:rPr>
          <w:rFonts w:ascii="Calibri" w:hAnsi="Calibri" w:cs="Calibri"/>
          <w:szCs w:val="24"/>
        </w:rPr>
      </w:pPr>
      <w:r w:rsidRPr="00AE3E5F">
        <w:rPr>
          <w:rFonts w:ascii="Calibri" w:hAnsi="Calibri" w:cs="Calibri"/>
          <w:spacing w:val="-2"/>
          <w:szCs w:val="24"/>
        </w:rPr>
        <w:t xml:space="preserve">Over 30 years ago </w:t>
      </w:r>
      <w:r w:rsidRPr="00AE3E5F">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AE3E5F" w:rsidRDefault="00757771" w:rsidP="00757771">
      <w:pPr>
        <w:pStyle w:val="ListParagraph"/>
        <w:ind w:left="0"/>
        <w:jc w:val="left"/>
        <w:rPr>
          <w:rFonts w:ascii="Calibri" w:hAnsi="Calibri" w:cs="Calibri"/>
          <w:szCs w:val="24"/>
        </w:rPr>
      </w:pPr>
    </w:p>
    <w:p w:rsidR="00757771" w:rsidRPr="00AE3E5F" w:rsidRDefault="00757771" w:rsidP="00757771">
      <w:pPr>
        <w:pStyle w:val="ListParagraph"/>
        <w:ind w:left="0"/>
        <w:jc w:val="left"/>
        <w:rPr>
          <w:rFonts w:ascii="Calibri" w:hAnsi="Calibri" w:cs="Calibri"/>
          <w:szCs w:val="24"/>
        </w:rPr>
      </w:pPr>
      <w:r w:rsidRPr="00AE3E5F">
        <w:rPr>
          <w:rFonts w:ascii="Calibri" w:hAnsi="Calibri" w:cs="Calibri"/>
          <w:szCs w:val="24"/>
        </w:rPr>
        <w:t>Since that time Sands has supported many thousands of families whose babies have died, offering emotional support and practical help. Working in partnership with health professionals and service providers, Sands has played a lead role in transforming the culture and practice of perinatal bereavement care in the UK.</w:t>
      </w:r>
    </w:p>
    <w:p w:rsidR="00757771" w:rsidRPr="00AE3E5F" w:rsidRDefault="00757771" w:rsidP="00757771">
      <w:pPr>
        <w:pStyle w:val="ListParagraph"/>
        <w:ind w:left="0"/>
        <w:jc w:val="left"/>
        <w:rPr>
          <w:rFonts w:ascii="Calibri" w:hAnsi="Calibri" w:cs="Calibri"/>
          <w:szCs w:val="24"/>
        </w:rPr>
      </w:pPr>
    </w:p>
    <w:p w:rsidR="00757771" w:rsidRDefault="00757771" w:rsidP="00757771">
      <w:pPr>
        <w:tabs>
          <w:tab w:val="left" w:pos="6120"/>
        </w:tabs>
        <w:spacing w:after="0" w:line="240" w:lineRule="auto"/>
        <w:rPr>
          <w:rFonts w:cs="Arial"/>
          <w:color w:val="000000"/>
          <w:lang w:val="en"/>
        </w:rPr>
      </w:pPr>
      <w:r w:rsidRPr="00AE3E5F">
        <w:rPr>
          <w:rFonts w:eastAsia="Times New Roman" w:cs="Calibri"/>
          <w:sz w:val="24"/>
          <w:szCs w:val="24"/>
        </w:rPr>
        <w:t xml:space="preserve">Whilst the way in which parents and families are cared for and supported has substantially changed, the tragic reality is that large numbers of families continue to be devastated by the death of a baby. In the UK, in spite of medical advances, </w:t>
      </w:r>
      <w:r w:rsidR="00F62E85">
        <w:rPr>
          <w:rFonts w:cs="Arial"/>
          <w:color w:val="000000"/>
          <w:lang w:val="en"/>
        </w:rPr>
        <w:t>in 2013, over 5700 babies died just before, during or soon after birth.  That’s over 100 babies every week.</w:t>
      </w:r>
    </w:p>
    <w:p w:rsidR="00E66B08" w:rsidRPr="00AE3E5F" w:rsidRDefault="00E66B08" w:rsidP="00757771">
      <w:pPr>
        <w:tabs>
          <w:tab w:val="left" w:pos="6120"/>
        </w:tabs>
        <w:spacing w:after="0" w:line="240" w:lineRule="auto"/>
        <w:rPr>
          <w:rFonts w:eastAsia="Times New Roman" w:cs="Calibri"/>
          <w:sz w:val="24"/>
          <w:szCs w:val="24"/>
        </w:rPr>
      </w:pPr>
    </w:p>
    <w:p w:rsidR="00757771" w:rsidRPr="00AE3E5F" w:rsidRDefault="00757771" w:rsidP="00757771">
      <w:pPr>
        <w:spacing w:after="0" w:line="240" w:lineRule="auto"/>
        <w:rPr>
          <w:sz w:val="24"/>
          <w:szCs w:val="24"/>
        </w:rPr>
      </w:pPr>
      <w:r w:rsidRPr="00AE3E5F">
        <w:rPr>
          <w:rFonts w:eastAsia="Times New Roman" w:cs="Calibri"/>
          <w:sz w:val="24"/>
          <w:szCs w:val="24"/>
        </w:rPr>
        <w:t xml:space="preserve">Bereavement support for parents </w:t>
      </w:r>
      <w:r w:rsidR="003B51D9" w:rsidRPr="00AE3E5F">
        <w:rPr>
          <w:rFonts w:eastAsia="Times New Roman" w:cs="Calibri"/>
          <w:sz w:val="24"/>
          <w:szCs w:val="24"/>
        </w:rPr>
        <w:t>who</w:t>
      </w:r>
      <w:r w:rsidR="003B51D9">
        <w:rPr>
          <w:rFonts w:eastAsia="Times New Roman" w:cs="Calibri"/>
          <w:sz w:val="24"/>
          <w:szCs w:val="24"/>
        </w:rPr>
        <w:t>se</w:t>
      </w:r>
      <w:r w:rsidR="003B51D9" w:rsidRPr="00AE3E5F">
        <w:rPr>
          <w:rFonts w:eastAsia="Times New Roman" w:cs="Calibri"/>
          <w:sz w:val="24"/>
          <w:szCs w:val="24"/>
        </w:rPr>
        <w:t xml:space="preserve"> baby</w:t>
      </w:r>
      <w:r w:rsidRPr="00AE3E5F">
        <w:rPr>
          <w:rFonts w:eastAsia="Times New Roman" w:cs="Calibri"/>
          <w:sz w:val="24"/>
          <w:szCs w:val="24"/>
        </w:rPr>
        <w:t xml:space="preserve"> </w:t>
      </w:r>
      <w:r w:rsidR="00F62E85">
        <w:rPr>
          <w:rFonts w:eastAsia="Times New Roman" w:cs="Calibri"/>
          <w:sz w:val="24"/>
          <w:szCs w:val="24"/>
        </w:rPr>
        <w:t xml:space="preserve">has died </w:t>
      </w:r>
      <w:r w:rsidRPr="00AE3E5F">
        <w:rPr>
          <w:rFonts w:eastAsia="Times New Roman" w:cs="Calibri"/>
          <w:sz w:val="24"/>
          <w:szCs w:val="24"/>
        </w:rPr>
        <w:t>and working in collaboration with health professionals, remains at the core of everything that Sands does. But Sands also aims to ensure that there are fewer bereaved parents to support</w:t>
      </w:r>
      <w:r w:rsidR="00F62E85">
        <w:rPr>
          <w:rFonts w:eastAsia="Times New Roman" w:cs="Calibri"/>
          <w:sz w:val="24"/>
          <w:szCs w:val="24"/>
        </w:rPr>
        <w:t xml:space="preserve"> through our research and prevention work</w:t>
      </w:r>
      <w:r w:rsidRPr="00AE3E5F">
        <w:rPr>
          <w:rFonts w:eastAsia="Times New Roman" w:cs="Calibri"/>
          <w:sz w:val="24"/>
          <w:szCs w:val="24"/>
        </w:rPr>
        <w:t xml:space="preserve">. </w:t>
      </w:r>
      <w:r w:rsidRPr="00AE3E5F">
        <w:rPr>
          <w:sz w:val="24"/>
          <w:szCs w:val="24"/>
        </w:rPr>
        <w:t xml:space="preserve"> </w:t>
      </w:r>
    </w:p>
    <w:p w:rsidR="005756F4" w:rsidRPr="00AE3E5F" w:rsidRDefault="005756F4" w:rsidP="005756F4">
      <w:pPr>
        <w:rPr>
          <w:sz w:val="24"/>
          <w:szCs w:val="24"/>
        </w:rPr>
      </w:pPr>
    </w:p>
    <w:p w:rsidR="005756F4" w:rsidRPr="00F02F77" w:rsidRDefault="005756F4" w:rsidP="005756F4">
      <w:pPr>
        <w:rPr>
          <w:color w:val="1F497D"/>
          <w:sz w:val="24"/>
          <w:szCs w:val="24"/>
        </w:rPr>
      </w:pPr>
      <w:r w:rsidRPr="00F02F77">
        <w:rPr>
          <w:color w:val="1F497D"/>
          <w:sz w:val="24"/>
          <w:szCs w:val="24"/>
        </w:rPr>
        <w:t xml:space="preserve">Find out more about our work: </w:t>
      </w:r>
      <w:r w:rsidR="00757771" w:rsidRPr="00F02F77">
        <w:rPr>
          <w:color w:val="1F497D"/>
          <w:sz w:val="24"/>
          <w:szCs w:val="24"/>
        </w:rPr>
        <w:t>www.uk-sands.org</w:t>
      </w:r>
    </w:p>
    <w:p w:rsidR="005756F4" w:rsidRPr="00AE3E5F" w:rsidRDefault="005756F4" w:rsidP="005756F4">
      <w:pPr>
        <w:rPr>
          <w:sz w:val="24"/>
          <w:szCs w:val="24"/>
        </w:rPr>
      </w:pPr>
    </w:p>
    <w:p w:rsidR="005756F4" w:rsidRDefault="005756F4" w:rsidP="005756F4"/>
    <w:p w:rsidR="00E07DD6" w:rsidRPr="00E07DD6" w:rsidRDefault="005756F4" w:rsidP="00E07DD6">
      <w:pPr>
        <w:pStyle w:val="Title"/>
        <w:rPr>
          <w:rFonts w:ascii="Calibri" w:hAnsi="Calibri"/>
          <w:b/>
        </w:rPr>
      </w:pPr>
      <w:r>
        <w:br w:type="page"/>
      </w:r>
      <w:r w:rsidR="00E07DD6" w:rsidRPr="00E07DD6">
        <w:rPr>
          <w:rFonts w:ascii="Calibri" w:hAnsi="Calibri"/>
          <w:b/>
        </w:rPr>
        <w:lastRenderedPageBreak/>
        <w:t>Sands Benefits</w:t>
      </w:r>
    </w:p>
    <w:p w:rsidR="00E07DD6" w:rsidRPr="00E07DD6" w:rsidRDefault="00E07DD6" w:rsidP="00E07DD6">
      <w:pPr>
        <w:rPr>
          <w:b/>
          <w:sz w:val="24"/>
          <w:szCs w:val="24"/>
        </w:rPr>
      </w:pPr>
      <w:r w:rsidRPr="00E07DD6">
        <w:rPr>
          <w:b/>
          <w:sz w:val="24"/>
          <w:szCs w:val="24"/>
        </w:rPr>
        <w:t>Pension (non-contributory)</w:t>
      </w:r>
    </w:p>
    <w:p w:rsidR="00E07DD6" w:rsidRPr="00E07DD6" w:rsidRDefault="00E07DD6" w:rsidP="00E07DD6">
      <w:pPr>
        <w:rPr>
          <w:sz w:val="24"/>
          <w:szCs w:val="24"/>
        </w:rPr>
      </w:pPr>
      <w:r w:rsidRPr="00E07DD6">
        <w:rPr>
          <w:sz w:val="24"/>
          <w:szCs w:val="24"/>
        </w:rPr>
        <w:t>We consider it important to encourage people to save for their retirement and as such provide staff with a 3% pension contribution paid into an Aegon Personal Pension. Contributions can be invested in a variety of funds according to your investment preference, or alternatively a default fund is available.  Sands will increase our contribution into the pension scheme to 5% as soon as you achieve 3 years’ continuous employment with us.</w:t>
      </w:r>
    </w:p>
    <w:p w:rsidR="00E07DD6" w:rsidRPr="00E07DD6" w:rsidRDefault="00E07DD6" w:rsidP="00E07DD6">
      <w:pPr>
        <w:rPr>
          <w:sz w:val="24"/>
          <w:szCs w:val="24"/>
        </w:rPr>
      </w:pPr>
      <w:r w:rsidRPr="00E07DD6">
        <w:rPr>
          <w:sz w:val="24"/>
          <w:szCs w:val="24"/>
        </w:rPr>
        <w:t>Subject to eligibility, you will be automatically enrolled into the pension scheme as soon as your employment commences, and you will be able to make additional voluntary contributions into the scheme if you wish.  You will, if required, have the option to withdraw from the pension scheme.</w:t>
      </w:r>
    </w:p>
    <w:p w:rsidR="00E07DD6" w:rsidRPr="00E07DD6" w:rsidRDefault="00E07DD6" w:rsidP="00E07DD6">
      <w:pPr>
        <w:rPr>
          <w:b/>
          <w:sz w:val="24"/>
          <w:szCs w:val="24"/>
        </w:rPr>
      </w:pPr>
      <w:r w:rsidRPr="00E07DD6">
        <w:rPr>
          <w:b/>
          <w:sz w:val="24"/>
          <w:szCs w:val="24"/>
        </w:rPr>
        <w:t>Annual leave</w:t>
      </w:r>
    </w:p>
    <w:p w:rsidR="00E07DD6" w:rsidRPr="00E07DD6" w:rsidRDefault="00E07DD6" w:rsidP="00E07DD6">
      <w:pPr>
        <w:rPr>
          <w:sz w:val="24"/>
          <w:szCs w:val="24"/>
        </w:rPr>
      </w:pPr>
      <w:r w:rsidRPr="00E07DD6">
        <w:rPr>
          <w:sz w:val="24"/>
          <w:szCs w:val="24"/>
        </w:rPr>
        <w:t>Staff receive 28 days annual leave plus bank holidays. Staff will be required to take 3 days annual leave during the period between Christmas &amp; New Year.</w:t>
      </w:r>
    </w:p>
    <w:p w:rsidR="00E07DD6" w:rsidRPr="00E07DD6" w:rsidRDefault="00E07DD6" w:rsidP="00E07DD6">
      <w:pPr>
        <w:rPr>
          <w:b/>
          <w:sz w:val="24"/>
          <w:szCs w:val="24"/>
        </w:rPr>
      </w:pPr>
      <w:r w:rsidRPr="00E07DD6">
        <w:rPr>
          <w:b/>
          <w:sz w:val="24"/>
          <w:szCs w:val="24"/>
        </w:rPr>
        <w:t>Employee Assistance Service</w:t>
      </w:r>
    </w:p>
    <w:p w:rsidR="00E07DD6" w:rsidRPr="00E07DD6" w:rsidRDefault="00E07DD6" w:rsidP="00E07DD6">
      <w:pPr>
        <w:rPr>
          <w:sz w:val="24"/>
          <w:szCs w:val="24"/>
        </w:rPr>
      </w:pPr>
      <w:r w:rsidRPr="00E07DD6">
        <w:rPr>
          <w:sz w:val="24"/>
          <w:szCs w:val="24"/>
        </w:rPr>
        <w:t>At times staff members may face and need help with a variety of issues throughout their lives and as part of the commitment to staff members we provide independent and confidential counselling and information telephone service, free of charge. Support is available on a range of issues including legal, financial, emotional, health issues and work related concerns.</w:t>
      </w:r>
    </w:p>
    <w:p w:rsidR="00E07DD6" w:rsidRPr="00E07DD6" w:rsidRDefault="00E07DD6" w:rsidP="00E07DD6">
      <w:pPr>
        <w:rPr>
          <w:b/>
          <w:sz w:val="24"/>
          <w:szCs w:val="24"/>
        </w:rPr>
      </w:pPr>
      <w:r w:rsidRPr="00E07DD6">
        <w:rPr>
          <w:b/>
          <w:sz w:val="24"/>
          <w:szCs w:val="24"/>
        </w:rPr>
        <w:t xml:space="preserve">Season ticket loan </w:t>
      </w:r>
    </w:p>
    <w:p w:rsidR="00E07DD6" w:rsidRPr="00E07DD6" w:rsidRDefault="00E07DD6" w:rsidP="00E07DD6">
      <w:pPr>
        <w:rPr>
          <w:sz w:val="24"/>
          <w:szCs w:val="24"/>
        </w:rPr>
      </w:pPr>
      <w:r w:rsidRPr="00E07DD6">
        <w:rPr>
          <w:sz w:val="24"/>
          <w:szCs w:val="24"/>
        </w:rPr>
        <w:t>Permanent Head Office based staff are offered the opportunity to take an interest free loan to purchase season tickets for the journey between home and work. Available after a qualifying period.</w:t>
      </w:r>
    </w:p>
    <w:p w:rsidR="00E07DD6" w:rsidRPr="00AE723A" w:rsidRDefault="00E07DD6" w:rsidP="00E07DD6">
      <w:pPr>
        <w:rPr>
          <w:b/>
          <w:sz w:val="24"/>
          <w:szCs w:val="24"/>
        </w:rPr>
      </w:pPr>
      <w:r w:rsidRPr="00AE723A">
        <w:rPr>
          <w:b/>
          <w:sz w:val="24"/>
          <w:szCs w:val="24"/>
        </w:rPr>
        <w:lastRenderedPageBreak/>
        <w:t>Childcare Vouchers</w:t>
      </w:r>
    </w:p>
    <w:p w:rsidR="00E07DD6" w:rsidRPr="00AE723A" w:rsidRDefault="00E07DD6" w:rsidP="00E07DD6">
      <w:pPr>
        <w:rPr>
          <w:sz w:val="24"/>
          <w:szCs w:val="24"/>
        </w:rPr>
      </w:pPr>
      <w:r w:rsidRPr="00AE723A">
        <w:rPr>
          <w:sz w:val="24"/>
          <w:szCs w:val="24"/>
        </w:rPr>
        <w:t>Sands operates a childcare voucher scheme administered by Edenred, of the UK’s leading providers of employee benefits.  You will be able to purchase vouchers up to the value of £243 free of tax and NI deductions, which can be used to pay your registered childcare provider.    The value of the vouchers that you purchase will be deducted each month from your pre-tax pay via salary sacrifice.</w:t>
      </w:r>
    </w:p>
    <w:p w:rsidR="00CB55B9" w:rsidRDefault="00CB55B9" w:rsidP="00E07DD6"/>
    <w:p w:rsidR="00CB55B9" w:rsidRDefault="00CB55B9" w:rsidP="00E07DD6"/>
    <w:p w:rsidR="00CB55B9" w:rsidRPr="00E07DD6" w:rsidRDefault="00CB55B9" w:rsidP="00E07DD6"/>
    <w:p w:rsidR="00E07DD6" w:rsidRPr="00AE723A" w:rsidRDefault="00E07DD6" w:rsidP="00E07DD6">
      <w:pPr>
        <w:rPr>
          <w:b/>
          <w:sz w:val="24"/>
          <w:szCs w:val="24"/>
        </w:rPr>
      </w:pPr>
      <w:r w:rsidRPr="00AE723A">
        <w:rPr>
          <w:b/>
          <w:sz w:val="24"/>
          <w:szCs w:val="24"/>
        </w:rPr>
        <w:t>Cycle to Work Scheme</w:t>
      </w:r>
    </w:p>
    <w:p w:rsidR="00E07DD6" w:rsidRPr="00AE723A" w:rsidRDefault="00E07DD6" w:rsidP="00E07DD6">
      <w:pPr>
        <w:rPr>
          <w:sz w:val="24"/>
          <w:szCs w:val="24"/>
        </w:rPr>
      </w:pPr>
      <w:r w:rsidRPr="00AE723A">
        <w:rPr>
          <w:sz w:val="24"/>
          <w:szCs w:val="24"/>
        </w:rPr>
        <w:t>Sands has teamed up with Cycle Solutions to provide a Cycle to Work Scheme, which you can join to make considerable savings on the cost of a new bike and equipment that you use to commute to work.</w:t>
      </w:r>
    </w:p>
    <w:p w:rsidR="00E07DD6" w:rsidRPr="00AE723A" w:rsidRDefault="00E07DD6" w:rsidP="00E07DD6">
      <w:pPr>
        <w:rPr>
          <w:sz w:val="24"/>
          <w:szCs w:val="24"/>
        </w:rPr>
      </w:pPr>
      <w:r w:rsidRPr="00AE723A">
        <w:rPr>
          <w:sz w:val="24"/>
          <w:szCs w:val="24"/>
        </w:rPr>
        <w:t>You will be able to select a new bike and equipment up to the value of £1,000, and re-pay the cost of this in interest-free instalments over a 12-month period from your pre-tax salary, meaning that you save on tax and NI deductions.</w:t>
      </w:r>
    </w:p>
    <w:p w:rsidR="00E07DD6" w:rsidRPr="00AE723A" w:rsidRDefault="00E07DD6" w:rsidP="00E07DD6">
      <w:pPr>
        <w:rPr>
          <w:sz w:val="24"/>
          <w:szCs w:val="24"/>
        </w:rPr>
      </w:pPr>
      <w:r w:rsidRPr="00AE723A">
        <w:rPr>
          <w:sz w:val="24"/>
          <w:szCs w:val="24"/>
        </w:rPr>
        <w:t xml:space="preserve">At the end of the official hire period, you will have the option to return the bike or equipment, purchase it at a reduced price (typically 18% or 25% of the original value) , or on payment of a small deposit continue to use it for a further 36 months. </w:t>
      </w:r>
    </w:p>
    <w:p w:rsidR="00E07DD6" w:rsidRPr="00AE723A" w:rsidRDefault="00E07DD6" w:rsidP="00E07DD6">
      <w:pPr>
        <w:rPr>
          <w:sz w:val="24"/>
          <w:szCs w:val="24"/>
        </w:rPr>
      </w:pPr>
    </w:p>
    <w:p w:rsidR="005756F4" w:rsidRDefault="005756F4"/>
    <w:p w:rsidR="00FE5387" w:rsidRPr="00A55F5B" w:rsidRDefault="00FE5387" w:rsidP="00726888">
      <w:pPr>
        <w:spacing w:after="0" w:line="240" w:lineRule="auto"/>
        <w:rPr>
          <w:sz w:val="24"/>
          <w:szCs w:val="24"/>
        </w:rPr>
      </w:pPr>
      <w:r>
        <w:br w:type="page"/>
      </w:r>
    </w:p>
    <w:p w:rsidR="00726888" w:rsidRPr="00F02F77" w:rsidRDefault="00726888" w:rsidP="00726888">
      <w:pPr>
        <w:pStyle w:val="Title"/>
        <w:rPr>
          <w:rFonts w:ascii="Calibri" w:hAnsi="Calibri"/>
        </w:rPr>
      </w:pPr>
      <w:r w:rsidRPr="00F02F77">
        <w:rPr>
          <w:rFonts w:ascii="Calibri" w:hAnsi="Calibri"/>
        </w:rPr>
        <w:lastRenderedPageBreak/>
        <w:t>About the role</w:t>
      </w:r>
    </w:p>
    <w:p w:rsidR="00A22DF3" w:rsidRDefault="00A22DF3" w:rsidP="00A22DF3">
      <w:pPr>
        <w:spacing w:after="0"/>
        <w:rPr>
          <w:b/>
          <w:sz w:val="24"/>
          <w:szCs w:val="24"/>
        </w:rPr>
      </w:pPr>
      <w:r w:rsidRPr="002E07E5">
        <w:rPr>
          <w:b/>
          <w:sz w:val="24"/>
          <w:szCs w:val="24"/>
        </w:rPr>
        <w:t>Bereavement Care Trainer</w:t>
      </w:r>
      <w:r>
        <w:rPr>
          <w:b/>
          <w:sz w:val="24"/>
          <w:szCs w:val="24"/>
        </w:rPr>
        <w:t xml:space="preserve"> – South of England</w:t>
      </w:r>
    </w:p>
    <w:p w:rsidR="00A22DF3" w:rsidRDefault="00A22DF3" w:rsidP="00A22DF3">
      <w:pPr>
        <w:spacing w:after="0"/>
        <w:rPr>
          <w:b/>
          <w:sz w:val="24"/>
          <w:szCs w:val="24"/>
        </w:rPr>
      </w:pPr>
      <w:r>
        <w:rPr>
          <w:b/>
          <w:sz w:val="24"/>
          <w:szCs w:val="24"/>
        </w:rPr>
        <w:t>Salary £310 per one-day workshop and £206 per half-day course</w:t>
      </w:r>
    </w:p>
    <w:p w:rsidR="00A22DF3" w:rsidRDefault="00A22DF3" w:rsidP="00A22DF3">
      <w:pPr>
        <w:spacing w:after="0"/>
        <w:rPr>
          <w:b/>
          <w:sz w:val="24"/>
          <w:szCs w:val="24"/>
        </w:rPr>
      </w:pPr>
      <w:r>
        <w:rPr>
          <w:b/>
          <w:sz w:val="24"/>
          <w:szCs w:val="24"/>
        </w:rPr>
        <w:t>Trainers are required to deliver a minimum of 4 training events per year</w:t>
      </w:r>
    </w:p>
    <w:p w:rsidR="00A22DF3" w:rsidRPr="002E07E5" w:rsidRDefault="00A22DF3" w:rsidP="00A22DF3">
      <w:pPr>
        <w:spacing w:after="0"/>
        <w:rPr>
          <w:b/>
          <w:sz w:val="24"/>
          <w:szCs w:val="24"/>
        </w:rPr>
      </w:pPr>
      <w:r>
        <w:rPr>
          <w:b/>
          <w:sz w:val="24"/>
          <w:szCs w:val="24"/>
        </w:rPr>
        <w:t>Permanent role</w:t>
      </w:r>
    </w:p>
    <w:p w:rsidR="00A22DF3" w:rsidRPr="00A22DF3" w:rsidRDefault="00A22DF3" w:rsidP="00A22DF3">
      <w:pPr>
        <w:spacing w:after="0"/>
        <w:rPr>
          <w:sz w:val="24"/>
          <w:szCs w:val="24"/>
        </w:rPr>
      </w:pPr>
    </w:p>
    <w:p w:rsidR="00A22DF3" w:rsidRPr="00A22DF3" w:rsidRDefault="00A22DF3" w:rsidP="00A22DF3">
      <w:pPr>
        <w:spacing w:after="150" w:line="300" w:lineRule="atLeast"/>
        <w:ind w:right="-46"/>
        <w:jc w:val="both"/>
        <w:rPr>
          <w:rFonts w:eastAsia="Times New Roman" w:cs="Arial"/>
          <w:sz w:val="24"/>
          <w:szCs w:val="24"/>
          <w:lang w:eastAsia="en-GB"/>
        </w:rPr>
      </w:pPr>
      <w:r w:rsidRPr="00A22DF3">
        <w:rPr>
          <w:rFonts w:eastAsia="Times New Roman" w:cs="Arial"/>
          <w:sz w:val="24"/>
          <w:szCs w:val="24"/>
          <w:lang w:eastAsia="en-GB"/>
        </w:rPr>
        <w:t>Sands are looking to recruit a Bereavement Care Trainer covering the South of England to join our Improving Bereavement Care (IBC) team in delivering bereavement care training to professionals in the form of one-day workshops and half-day courses throughout the UK.</w:t>
      </w:r>
    </w:p>
    <w:p w:rsidR="00A22DF3" w:rsidRPr="00A22DF3" w:rsidRDefault="00A22DF3" w:rsidP="00A22DF3">
      <w:pPr>
        <w:spacing w:after="150" w:line="300" w:lineRule="atLeast"/>
        <w:ind w:right="-46"/>
        <w:jc w:val="both"/>
        <w:rPr>
          <w:rFonts w:eastAsia="Times New Roman" w:cs="Arial"/>
          <w:sz w:val="24"/>
          <w:szCs w:val="24"/>
          <w:lang w:eastAsia="en-GB"/>
        </w:rPr>
      </w:pPr>
      <w:r w:rsidRPr="00A22DF3">
        <w:rPr>
          <w:rFonts w:eastAsia="Times New Roman" w:cs="Arial"/>
          <w:sz w:val="24"/>
          <w:szCs w:val="24"/>
          <w:lang w:eastAsia="en-GB"/>
        </w:rPr>
        <w:t xml:space="preserve">Each Bereavement Care Trainer single-handedly facilitates and delivers high-quality workshops and presentations to professionals on improving bereavement care for parents who experience pregnancy loss and the death of a baby.  This role exists to help the IBC team to fulfil Sands’ aim to improve bereavement care. </w:t>
      </w:r>
    </w:p>
    <w:p w:rsidR="00A22DF3" w:rsidRPr="00A22DF3" w:rsidRDefault="00A22DF3" w:rsidP="00A22DF3">
      <w:pPr>
        <w:spacing w:after="150" w:line="300" w:lineRule="atLeast"/>
        <w:ind w:right="-46"/>
        <w:jc w:val="both"/>
        <w:rPr>
          <w:rFonts w:eastAsia="Times New Roman" w:cs="Arial"/>
          <w:sz w:val="24"/>
          <w:szCs w:val="24"/>
          <w:lang w:eastAsia="en-GB"/>
        </w:rPr>
      </w:pPr>
      <w:r w:rsidRPr="00A22DF3">
        <w:rPr>
          <w:rFonts w:eastAsia="Times New Roman" w:cs="Arial"/>
          <w:sz w:val="24"/>
          <w:szCs w:val="24"/>
          <w:lang w:eastAsia="en-GB"/>
        </w:rPr>
        <w:t>You will be an experienced and skilled trainer, able to facilitate and deliver high-quality workshops and presentations to professionals on providing good, sensitive bereavement care for parents who experience pregnancy loss and the death of a baby.</w:t>
      </w:r>
    </w:p>
    <w:p w:rsidR="00A22DF3" w:rsidRPr="00A22DF3" w:rsidRDefault="00A22DF3" w:rsidP="00A22DF3">
      <w:pPr>
        <w:spacing w:after="150" w:line="300" w:lineRule="atLeast"/>
        <w:ind w:right="-46"/>
        <w:jc w:val="both"/>
        <w:rPr>
          <w:rFonts w:eastAsia="Times New Roman" w:cs="Arial"/>
          <w:sz w:val="24"/>
          <w:szCs w:val="24"/>
          <w:lang w:eastAsia="en-GB"/>
        </w:rPr>
      </w:pPr>
      <w:r w:rsidRPr="00A22DF3">
        <w:rPr>
          <w:rFonts w:eastAsia="Times New Roman" w:cs="Arial"/>
          <w:sz w:val="24"/>
          <w:szCs w:val="24"/>
          <w:lang w:eastAsia="en-GB"/>
        </w:rPr>
        <w:t>With a professional training qualification, you will be able to demonstrate a high degree of empathy, have excellent communication and facilitation skills, a passion for empowering groups of people to engage in learning and development, and be able to deliver sensitive material to diverse groups of people.</w:t>
      </w:r>
    </w:p>
    <w:p w:rsidR="00A22DF3" w:rsidRPr="00A22DF3" w:rsidRDefault="00A22DF3" w:rsidP="00A22DF3">
      <w:pPr>
        <w:spacing w:after="150" w:line="300" w:lineRule="atLeast"/>
        <w:ind w:right="-46"/>
        <w:jc w:val="both"/>
        <w:rPr>
          <w:rFonts w:eastAsia="Times New Roman" w:cs="Arial"/>
          <w:sz w:val="24"/>
          <w:szCs w:val="24"/>
          <w:lang w:eastAsia="en-GB"/>
        </w:rPr>
      </w:pPr>
      <w:r w:rsidRPr="00A22DF3">
        <w:rPr>
          <w:rFonts w:eastAsia="Times New Roman" w:cs="Arial"/>
          <w:sz w:val="24"/>
          <w:szCs w:val="24"/>
          <w:lang w:eastAsia="en-GB"/>
        </w:rPr>
        <w:t>Experience within the charity sector is desirable, but not essential.  You must be comfortable dealing with sensitive and difficult issues around bereavement experienced by parents. A high level of IT skills are also essential.</w:t>
      </w:r>
    </w:p>
    <w:p w:rsidR="00726888" w:rsidRPr="00F02F77" w:rsidRDefault="00A22DF3" w:rsidP="00726888">
      <w:pPr>
        <w:pStyle w:val="Title"/>
        <w:rPr>
          <w:rFonts w:ascii="Calibri" w:hAnsi="Calibri"/>
        </w:rPr>
      </w:pPr>
      <w:r>
        <w:rPr>
          <w:rFonts w:ascii="Calibri" w:hAnsi="Calibri"/>
        </w:rPr>
        <w:t>T</w:t>
      </w:r>
      <w:r w:rsidR="00726888" w:rsidRPr="00F02F77">
        <w:rPr>
          <w:rFonts w:ascii="Calibri" w:hAnsi="Calibri"/>
        </w:rPr>
        <w:t>o apply:</w:t>
      </w:r>
    </w:p>
    <w:p w:rsidR="00726888" w:rsidRPr="00A55F5B" w:rsidRDefault="00726888" w:rsidP="00726888">
      <w:pPr>
        <w:rPr>
          <w:sz w:val="24"/>
          <w:szCs w:val="24"/>
        </w:rPr>
      </w:pPr>
      <w:r w:rsidRPr="00A55F5B">
        <w:rPr>
          <w:sz w:val="24"/>
          <w:szCs w:val="24"/>
        </w:rPr>
        <w:t xml:space="preserve">Please return the completed application form and monitoring form to </w:t>
      </w:r>
      <w:hyperlink r:id="rId8" w:history="1">
        <w:r w:rsidRPr="00A55F5B">
          <w:rPr>
            <w:rStyle w:val="Hyperlink"/>
            <w:b/>
            <w:sz w:val="24"/>
            <w:szCs w:val="24"/>
          </w:rPr>
          <w:t>recruitment@uk-sands.org</w:t>
        </w:r>
      </w:hyperlink>
      <w:r w:rsidRPr="00A55F5B">
        <w:rPr>
          <w:sz w:val="24"/>
          <w:szCs w:val="24"/>
        </w:rPr>
        <w:t xml:space="preserve"> by the closing date below:</w:t>
      </w:r>
    </w:p>
    <w:p w:rsidR="00A22DF3" w:rsidRPr="00A22DF3" w:rsidRDefault="00A22DF3" w:rsidP="00A22DF3">
      <w:pPr>
        <w:rPr>
          <w:b/>
          <w:sz w:val="24"/>
          <w:szCs w:val="24"/>
        </w:rPr>
      </w:pPr>
      <w:r w:rsidRPr="00A22DF3">
        <w:rPr>
          <w:b/>
          <w:sz w:val="24"/>
          <w:szCs w:val="24"/>
        </w:rPr>
        <w:lastRenderedPageBreak/>
        <w:t>Closing date for applications:   5pm on 29</w:t>
      </w:r>
      <w:r w:rsidRPr="00A22DF3">
        <w:rPr>
          <w:b/>
          <w:sz w:val="24"/>
          <w:szCs w:val="24"/>
          <w:vertAlign w:val="superscript"/>
        </w:rPr>
        <w:t>th</w:t>
      </w:r>
      <w:r w:rsidRPr="00A22DF3">
        <w:rPr>
          <w:b/>
          <w:sz w:val="24"/>
          <w:szCs w:val="24"/>
        </w:rPr>
        <w:t xml:space="preserve"> February 2016</w:t>
      </w:r>
    </w:p>
    <w:p w:rsidR="00A22DF3" w:rsidRPr="00A22DF3" w:rsidRDefault="00A22DF3" w:rsidP="00A22DF3">
      <w:pPr>
        <w:rPr>
          <w:b/>
          <w:sz w:val="24"/>
          <w:szCs w:val="24"/>
        </w:rPr>
      </w:pPr>
      <w:r w:rsidRPr="00A22DF3">
        <w:rPr>
          <w:b/>
          <w:sz w:val="24"/>
          <w:szCs w:val="24"/>
        </w:rPr>
        <w:t>Interview Date:</w:t>
      </w:r>
      <w:r w:rsidRPr="00A22DF3">
        <w:rPr>
          <w:b/>
          <w:sz w:val="24"/>
          <w:szCs w:val="24"/>
        </w:rPr>
        <w:tab/>
        <w:t xml:space="preserve">                          9</w:t>
      </w:r>
      <w:r w:rsidRPr="00A22DF3">
        <w:rPr>
          <w:b/>
          <w:sz w:val="24"/>
          <w:szCs w:val="24"/>
          <w:vertAlign w:val="superscript"/>
        </w:rPr>
        <w:t>th</w:t>
      </w:r>
      <w:r w:rsidRPr="00A22DF3">
        <w:rPr>
          <w:b/>
          <w:sz w:val="24"/>
          <w:szCs w:val="24"/>
        </w:rPr>
        <w:t xml:space="preserve"> or 10</w:t>
      </w:r>
      <w:r w:rsidRPr="00A22DF3">
        <w:rPr>
          <w:b/>
          <w:sz w:val="24"/>
          <w:szCs w:val="24"/>
          <w:vertAlign w:val="superscript"/>
        </w:rPr>
        <w:t>th</w:t>
      </w:r>
      <w:r w:rsidRPr="00A22DF3">
        <w:rPr>
          <w:b/>
          <w:sz w:val="24"/>
          <w:szCs w:val="24"/>
        </w:rPr>
        <w:t xml:space="preserve"> March 2016</w:t>
      </w:r>
      <w:r w:rsidRPr="00A22DF3">
        <w:rPr>
          <w:b/>
          <w:sz w:val="24"/>
          <w:szCs w:val="24"/>
        </w:rPr>
        <w:tab/>
      </w:r>
      <w:r w:rsidRPr="00A22DF3">
        <w:rPr>
          <w:b/>
          <w:sz w:val="24"/>
          <w:szCs w:val="24"/>
        </w:rPr>
        <w:tab/>
      </w:r>
    </w:p>
    <w:p w:rsidR="00A22DF3" w:rsidRPr="00A22DF3" w:rsidRDefault="00A22DF3" w:rsidP="00A22DF3">
      <w:pPr>
        <w:rPr>
          <w:sz w:val="24"/>
          <w:szCs w:val="24"/>
        </w:rPr>
      </w:pPr>
      <w:r w:rsidRPr="00A22DF3">
        <w:rPr>
          <w:sz w:val="24"/>
          <w:szCs w:val="24"/>
        </w:rPr>
        <w:t>As we have limited staff resources we are unable to provide unsuccessful candidates with feedback on their applications.</w:t>
      </w:r>
    </w:p>
    <w:p w:rsidR="00183D25" w:rsidRDefault="00A22DF3" w:rsidP="009D6537">
      <w:pPr>
        <w:rPr>
          <w:sz w:val="24"/>
          <w:szCs w:val="24"/>
        </w:rPr>
      </w:pPr>
      <w:r w:rsidRPr="00A22DF3">
        <w:rPr>
          <w:sz w:val="24"/>
          <w:szCs w:val="24"/>
        </w:rPr>
        <w:t>Interviews will be held at our Head Office: Sands, 28 Portland Place, London, W1B 1LY</w:t>
      </w:r>
    </w:p>
    <w:p w:rsidR="00684A5D" w:rsidRPr="00660EBD" w:rsidRDefault="00684A5D" w:rsidP="00684A5D">
      <w:pPr>
        <w:pStyle w:val="Title"/>
        <w:rPr>
          <w:rFonts w:ascii="Calibri" w:hAnsi="Calibri"/>
        </w:rPr>
      </w:pPr>
      <w:r w:rsidRPr="00660EBD">
        <w:rPr>
          <w:rFonts w:ascii="Calibri" w:hAnsi="Calibri"/>
        </w:rPr>
        <w:t>Job description / Role Profile</w:t>
      </w:r>
    </w:p>
    <w:p w:rsidR="00684A5D" w:rsidRDefault="00684A5D" w:rsidP="00684A5D">
      <w:pPr>
        <w:ind w:left="2880" w:hanging="2880"/>
        <w:rPr>
          <w:b/>
        </w:rPr>
      </w:pPr>
      <w:r w:rsidRPr="008F32D5">
        <w:rPr>
          <w:b/>
        </w:rPr>
        <w:t>Job Title:</w:t>
      </w:r>
      <w:r>
        <w:rPr>
          <w:b/>
        </w:rPr>
        <w:t xml:space="preserve"> Bereavement Care Trainer</w:t>
      </w:r>
      <w:r w:rsidRPr="008F32D5">
        <w:rPr>
          <w:b/>
        </w:rPr>
        <w:tab/>
      </w:r>
    </w:p>
    <w:p w:rsidR="00684A5D" w:rsidRPr="008F32D5" w:rsidRDefault="00684A5D" w:rsidP="00684A5D">
      <w:pPr>
        <w:ind w:left="2880" w:hanging="2880"/>
      </w:pPr>
      <w:r w:rsidRPr="008F32D5">
        <w:rPr>
          <w:b/>
        </w:rPr>
        <w:t>Responsible to:</w:t>
      </w:r>
      <w:r>
        <w:rPr>
          <w:b/>
        </w:rPr>
        <w:t xml:space="preserve"> Improving Bereavement Care Manager</w:t>
      </w:r>
      <w:r w:rsidRPr="008F32D5">
        <w:rPr>
          <w:b/>
        </w:rPr>
        <w:tab/>
      </w:r>
      <w:r w:rsidRPr="008F32D5">
        <w:t xml:space="preserve"> </w:t>
      </w:r>
      <w:r w:rsidRPr="00E47B87">
        <w:rPr>
          <w:b/>
        </w:rPr>
        <w:t>(IBCM)</w:t>
      </w:r>
    </w:p>
    <w:p w:rsidR="00684A5D" w:rsidRDefault="00684A5D" w:rsidP="00684A5D">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701"/>
        <w:gridCol w:w="3260"/>
        <w:gridCol w:w="1559"/>
      </w:tblGrid>
      <w:tr w:rsidR="00684A5D" w:rsidRPr="00C86D85" w:rsidTr="00722BC9">
        <w:tc>
          <w:tcPr>
            <w:tcW w:w="3119" w:type="dxa"/>
            <w:tcBorders>
              <w:right w:val="single" w:sz="4" w:space="0" w:color="auto"/>
            </w:tcBorders>
            <w:shd w:val="clear" w:color="auto" w:fill="auto"/>
          </w:tcPr>
          <w:p w:rsidR="00684A5D" w:rsidRPr="00C86D85" w:rsidRDefault="00684A5D" w:rsidP="00722BC9">
            <w:pPr>
              <w:spacing w:after="0"/>
              <w:rPr>
                <w:b/>
                <w:color w:val="F18D08"/>
              </w:rPr>
            </w:pPr>
            <w:r w:rsidRPr="00C86D85">
              <w:rPr>
                <w:b/>
                <w:color w:val="F18D08"/>
              </w:rPr>
              <w:t>Section (A): Scope of role</w:t>
            </w:r>
          </w:p>
          <w:p w:rsidR="00684A5D" w:rsidRPr="00C86D85" w:rsidRDefault="00684A5D" w:rsidP="00722BC9">
            <w:pPr>
              <w:spacing w:after="0"/>
              <w:rPr>
                <w:i/>
                <w:color w:val="F18D08"/>
              </w:rPr>
            </w:pP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tcPr>
          <w:p w:rsidR="00684A5D" w:rsidRPr="00526A8A" w:rsidRDefault="00684A5D" w:rsidP="00722BC9">
            <w:pPr>
              <w:spacing w:after="0"/>
            </w:pPr>
            <w:r w:rsidRPr="00C86D85">
              <w:rPr>
                <w:i/>
              </w:rPr>
              <w:t>Scope of staff and financial management responsibility level of authority, impact, etc.</w:t>
            </w:r>
          </w:p>
        </w:tc>
      </w:tr>
      <w:tr w:rsidR="00684A5D" w:rsidRPr="00C86D85" w:rsidTr="00722BC9">
        <w:tc>
          <w:tcPr>
            <w:tcW w:w="3119" w:type="dxa"/>
            <w:shd w:val="clear" w:color="auto" w:fill="auto"/>
          </w:tcPr>
          <w:p w:rsidR="00684A5D" w:rsidRPr="00C86D85" w:rsidRDefault="00684A5D" w:rsidP="00722BC9">
            <w:pPr>
              <w:spacing w:after="0"/>
              <w:rPr>
                <w:b/>
              </w:rPr>
            </w:pPr>
            <w:r w:rsidRPr="00C86D85">
              <w:rPr>
                <w:b/>
              </w:rPr>
              <w:t>Number of direct reports</w:t>
            </w:r>
          </w:p>
        </w:tc>
        <w:tc>
          <w:tcPr>
            <w:tcW w:w="1701" w:type="dxa"/>
            <w:tcBorders>
              <w:top w:val="single" w:sz="4" w:space="0" w:color="auto"/>
              <w:bottom w:val="single" w:sz="4" w:space="0" w:color="auto"/>
            </w:tcBorders>
            <w:shd w:val="clear" w:color="auto" w:fill="auto"/>
          </w:tcPr>
          <w:p w:rsidR="00684A5D" w:rsidRPr="00C86D85" w:rsidRDefault="00684A5D" w:rsidP="00722BC9">
            <w:pPr>
              <w:spacing w:after="0"/>
              <w:rPr>
                <w:b/>
              </w:rPr>
            </w:pPr>
            <w:r>
              <w:rPr>
                <w:b/>
              </w:rPr>
              <w:t>0</w:t>
            </w:r>
          </w:p>
        </w:tc>
        <w:tc>
          <w:tcPr>
            <w:tcW w:w="3260" w:type="dxa"/>
            <w:tcBorders>
              <w:top w:val="single" w:sz="4" w:space="0" w:color="auto"/>
              <w:bottom w:val="single" w:sz="4" w:space="0" w:color="auto"/>
            </w:tcBorders>
            <w:shd w:val="clear" w:color="auto" w:fill="auto"/>
          </w:tcPr>
          <w:p w:rsidR="00684A5D" w:rsidRPr="00C86D85" w:rsidRDefault="00684A5D" w:rsidP="00722BC9">
            <w:pPr>
              <w:spacing w:after="0"/>
              <w:rPr>
                <w:i/>
                <w:sz w:val="20"/>
                <w:szCs w:val="20"/>
              </w:rPr>
            </w:pPr>
            <w:r w:rsidRPr="00C86D85">
              <w:rPr>
                <w:i/>
                <w:sz w:val="20"/>
                <w:szCs w:val="20"/>
              </w:rPr>
              <w:t>Number of indirect reports</w:t>
            </w:r>
          </w:p>
          <w:p w:rsidR="00684A5D" w:rsidRPr="00C86D85" w:rsidRDefault="00684A5D" w:rsidP="00722BC9">
            <w:pPr>
              <w:spacing w:after="0"/>
              <w:rPr>
                <w:i/>
                <w:sz w:val="20"/>
                <w:szCs w:val="20"/>
              </w:rPr>
            </w:pPr>
            <w:r w:rsidRPr="00C86D85">
              <w:rPr>
                <w:i/>
                <w:sz w:val="20"/>
                <w:szCs w:val="20"/>
              </w:rPr>
              <w:t>(staff reporting to direct reports)</w:t>
            </w:r>
          </w:p>
        </w:tc>
        <w:tc>
          <w:tcPr>
            <w:tcW w:w="1559" w:type="dxa"/>
            <w:tcBorders>
              <w:top w:val="single" w:sz="4" w:space="0" w:color="auto"/>
              <w:bottom w:val="single" w:sz="4" w:space="0" w:color="auto"/>
            </w:tcBorders>
            <w:shd w:val="clear" w:color="auto" w:fill="auto"/>
          </w:tcPr>
          <w:p w:rsidR="00684A5D" w:rsidRPr="00C86D85" w:rsidRDefault="00684A5D" w:rsidP="00722BC9">
            <w:pPr>
              <w:spacing w:after="0"/>
              <w:rPr>
                <w:b/>
              </w:rPr>
            </w:pPr>
            <w:r>
              <w:rPr>
                <w:b/>
              </w:rPr>
              <w:t>0</w:t>
            </w:r>
          </w:p>
        </w:tc>
      </w:tr>
      <w:tr w:rsidR="00684A5D" w:rsidRPr="00C86D85" w:rsidTr="00722BC9">
        <w:tc>
          <w:tcPr>
            <w:tcW w:w="3119" w:type="dxa"/>
            <w:shd w:val="clear" w:color="auto" w:fill="auto"/>
          </w:tcPr>
          <w:p w:rsidR="00684A5D" w:rsidRPr="00C86D85" w:rsidRDefault="00684A5D" w:rsidP="00722BC9">
            <w:pPr>
              <w:spacing w:after="0"/>
              <w:rPr>
                <w:b/>
              </w:rPr>
            </w:pPr>
            <w:r w:rsidRPr="00C86D85">
              <w:rPr>
                <w:b/>
              </w:rPr>
              <w:t>Size of Budget for which the role is responsible</w:t>
            </w:r>
          </w:p>
        </w:tc>
        <w:tc>
          <w:tcPr>
            <w:tcW w:w="1701" w:type="dxa"/>
            <w:tcBorders>
              <w:top w:val="single" w:sz="4" w:space="0" w:color="auto"/>
              <w:bottom w:val="single" w:sz="4" w:space="0" w:color="auto"/>
            </w:tcBorders>
            <w:shd w:val="clear" w:color="auto" w:fill="auto"/>
          </w:tcPr>
          <w:p w:rsidR="00684A5D" w:rsidRPr="00C86D85" w:rsidRDefault="00684A5D" w:rsidP="00722BC9">
            <w:pPr>
              <w:spacing w:after="0"/>
              <w:rPr>
                <w:b/>
              </w:rPr>
            </w:pPr>
            <w:r>
              <w:rPr>
                <w:b/>
              </w:rPr>
              <w:t>£</w:t>
            </w:r>
          </w:p>
        </w:tc>
        <w:tc>
          <w:tcPr>
            <w:tcW w:w="3260" w:type="dxa"/>
            <w:tcBorders>
              <w:top w:val="single" w:sz="4" w:space="0" w:color="auto"/>
              <w:bottom w:val="single" w:sz="4" w:space="0" w:color="auto"/>
            </w:tcBorders>
            <w:shd w:val="clear" w:color="auto" w:fill="auto"/>
          </w:tcPr>
          <w:p w:rsidR="00684A5D" w:rsidRPr="00C86D85" w:rsidRDefault="00684A5D" w:rsidP="00722BC9">
            <w:pPr>
              <w:spacing w:after="0"/>
              <w:rPr>
                <w:i/>
                <w:sz w:val="20"/>
                <w:szCs w:val="20"/>
              </w:rPr>
            </w:pPr>
            <w:r w:rsidRPr="00C86D85">
              <w:rPr>
                <w:i/>
                <w:sz w:val="20"/>
                <w:szCs w:val="20"/>
              </w:rPr>
              <w:t>Level of financial authority with regard to expenditure</w:t>
            </w:r>
          </w:p>
        </w:tc>
        <w:tc>
          <w:tcPr>
            <w:tcW w:w="1559" w:type="dxa"/>
            <w:tcBorders>
              <w:top w:val="single" w:sz="4" w:space="0" w:color="auto"/>
              <w:bottom w:val="single" w:sz="4" w:space="0" w:color="auto"/>
            </w:tcBorders>
            <w:shd w:val="clear" w:color="auto" w:fill="auto"/>
          </w:tcPr>
          <w:p w:rsidR="00684A5D" w:rsidRPr="00C86D85" w:rsidRDefault="00684A5D" w:rsidP="00722BC9">
            <w:pPr>
              <w:spacing w:after="0"/>
              <w:rPr>
                <w:b/>
              </w:rPr>
            </w:pPr>
            <w:r>
              <w:rPr>
                <w:b/>
              </w:rPr>
              <w:t>£0</w:t>
            </w:r>
          </w:p>
        </w:tc>
      </w:tr>
      <w:tr w:rsidR="00684A5D" w:rsidRPr="00C86D85" w:rsidTr="00722BC9">
        <w:tc>
          <w:tcPr>
            <w:tcW w:w="4820" w:type="dxa"/>
            <w:gridSpan w:val="2"/>
            <w:shd w:val="clear" w:color="auto" w:fill="auto"/>
          </w:tcPr>
          <w:p w:rsidR="00684A5D" w:rsidRPr="00C86D85" w:rsidRDefault="00684A5D" w:rsidP="00722BC9">
            <w:pPr>
              <w:spacing w:after="0"/>
              <w:rPr>
                <w:b/>
              </w:rPr>
            </w:pPr>
            <w:r w:rsidRPr="00C86D85">
              <w:rPr>
                <w:b/>
              </w:rPr>
              <w:t xml:space="preserve">What level of impact will the post holder’s actions and decision </w:t>
            </w:r>
            <w:r>
              <w:rPr>
                <w:b/>
              </w:rPr>
              <w:t xml:space="preserve">making </w:t>
            </w:r>
            <w:r w:rsidRPr="00C86D85">
              <w:rPr>
                <w:b/>
              </w:rPr>
              <w:t>have on the team/function/business</w:t>
            </w:r>
          </w:p>
        </w:tc>
        <w:tc>
          <w:tcPr>
            <w:tcW w:w="4819" w:type="dxa"/>
            <w:gridSpan w:val="2"/>
            <w:tcBorders>
              <w:top w:val="single" w:sz="4" w:space="0" w:color="auto"/>
              <w:bottom w:val="single" w:sz="4" w:space="0" w:color="auto"/>
            </w:tcBorders>
            <w:shd w:val="clear" w:color="auto" w:fill="auto"/>
          </w:tcPr>
          <w:p w:rsidR="00684A5D" w:rsidRDefault="00684A5D" w:rsidP="00722BC9">
            <w:pPr>
              <w:spacing w:after="0"/>
            </w:pPr>
            <w:r>
              <w:t>Potentially level of impact as this post is almost entirely outward facing.</w:t>
            </w:r>
          </w:p>
          <w:p w:rsidR="00684A5D" w:rsidRPr="00AC6DE4" w:rsidRDefault="00684A5D" w:rsidP="00722BC9">
            <w:pPr>
              <w:spacing w:after="0"/>
            </w:pPr>
          </w:p>
        </w:tc>
      </w:tr>
      <w:tr w:rsidR="00684A5D" w:rsidRPr="00C86D85" w:rsidTr="00722BC9">
        <w:tc>
          <w:tcPr>
            <w:tcW w:w="4820" w:type="dxa"/>
            <w:gridSpan w:val="2"/>
            <w:shd w:val="clear" w:color="auto" w:fill="auto"/>
          </w:tcPr>
          <w:p w:rsidR="00684A5D" w:rsidRPr="00C86D85" w:rsidRDefault="00684A5D" w:rsidP="00722BC9">
            <w:pPr>
              <w:spacing w:after="0"/>
              <w:rPr>
                <w:b/>
              </w:rPr>
            </w:pPr>
            <w:r w:rsidRPr="00C86D85">
              <w:rPr>
                <w:b/>
              </w:rPr>
              <w:t>Who are the principal contacts that the role interacts with internally and externally</w:t>
            </w:r>
          </w:p>
        </w:tc>
        <w:tc>
          <w:tcPr>
            <w:tcW w:w="4819" w:type="dxa"/>
            <w:gridSpan w:val="2"/>
            <w:tcBorders>
              <w:top w:val="single" w:sz="4" w:space="0" w:color="auto"/>
              <w:bottom w:val="single" w:sz="4" w:space="0" w:color="auto"/>
            </w:tcBorders>
            <w:shd w:val="clear" w:color="auto" w:fill="auto"/>
          </w:tcPr>
          <w:p w:rsidR="00684A5D" w:rsidRDefault="00684A5D" w:rsidP="00722BC9">
            <w:pPr>
              <w:spacing w:after="0"/>
            </w:pPr>
            <w:r>
              <w:rPr>
                <w:b/>
              </w:rPr>
              <w:t>Internally – IBCM/BCTC</w:t>
            </w:r>
          </w:p>
          <w:p w:rsidR="00684A5D" w:rsidRPr="001E6A38" w:rsidRDefault="00684A5D" w:rsidP="00722BC9">
            <w:pPr>
              <w:spacing w:after="0"/>
              <w:rPr>
                <w:b/>
              </w:rPr>
            </w:pPr>
            <w:r w:rsidRPr="001E6A38">
              <w:rPr>
                <w:b/>
              </w:rPr>
              <w:t xml:space="preserve">Externally - </w:t>
            </w:r>
            <w:r>
              <w:rPr>
                <w:b/>
              </w:rPr>
              <w:t xml:space="preserve"> HCPs</w:t>
            </w:r>
          </w:p>
        </w:tc>
      </w:tr>
    </w:tbl>
    <w:p w:rsidR="00684A5D" w:rsidRDefault="00684A5D" w:rsidP="00684A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684A5D" w:rsidRPr="00C86D85" w:rsidTr="00722BC9">
        <w:tc>
          <w:tcPr>
            <w:tcW w:w="4820" w:type="dxa"/>
            <w:shd w:val="clear" w:color="auto" w:fill="auto"/>
          </w:tcPr>
          <w:p w:rsidR="00684A5D" w:rsidRPr="00C86D85" w:rsidRDefault="00684A5D" w:rsidP="00722BC9">
            <w:pPr>
              <w:spacing w:after="0"/>
              <w:rPr>
                <w:b/>
                <w:color w:val="F18D08"/>
              </w:rPr>
            </w:pPr>
            <w:r w:rsidRPr="00C86D85">
              <w:rPr>
                <w:b/>
                <w:color w:val="F18D08"/>
              </w:rPr>
              <w:t>Section (B): Purpose of Role and Accountabilities</w:t>
            </w:r>
          </w:p>
        </w:tc>
        <w:tc>
          <w:tcPr>
            <w:tcW w:w="4819" w:type="dxa"/>
            <w:tcBorders>
              <w:top w:val="single" w:sz="4" w:space="0" w:color="auto"/>
              <w:bottom w:val="single" w:sz="4" w:space="0" w:color="auto"/>
            </w:tcBorders>
            <w:shd w:val="clear" w:color="auto" w:fill="auto"/>
          </w:tcPr>
          <w:p w:rsidR="00684A5D" w:rsidRPr="00C86D85" w:rsidRDefault="00684A5D" w:rsidP="00722BC9">
            <w:pPr>
              <w:spacing w:after="0"/>
              <w:rPr>
                <w:i/>
              </w:rPr>
            </w:pPr>
            <w:r w:rsidRPr="00C86D85">
              <w:rPr>
                <w:i/>
              </w:rPr>
              <w:t>High level description of the role/why it exists</w:t>
            </w:r>
          </w:p>
        </w:tc>
      </w:tr>
      <w:tr w:rsidR="00684A5D" w:rsidRPr="00C86D85" w:rsidTr="00722BC9">
        <w:tc>
          <w:tcPr>
            <w:tcW w:w="9639" w:type="dxa"/>
            <w:gridSpan w:val="2"/>
            <w:shd w:val="clear" w:color="auto" w:fill="auto"/>
          </w:tcPr>
          <w:p w:rsidR="00684A5D" w:rsidRPr="00C86D85" w:rsidRDefault="00684A5D" w:rsidP="00722BC9">
            <w:pPr>
              <w:rPr>
                <w:b/>
              </w:rPr>
            </w:pPr>
            <w:r w:rsidRPr="005D229F">
              <w:t>To single-handedly facilitate and deliver high quality training workshops and presentations to professionals on improving bereavement care for parents who experience pregnancy loss and the death of a baby.</w:t>
            </w:r>
            <w:r>
              <w:t xml:space="preserve"> This role exists to help the IBC team fulfil the second core aim of Sands to improve bereavement care.</w:t>
            </w:r>
          </w:p>
        </w:tc>
      </w:tr>
    </w:tbl>
    <w:p w:rsidR="00684A5D" w:rsidRDefault="00684A5D" w:rsidP="00684A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684A5D" w:rsidRPr="00C86D85" w:rsidTr="00722BC9">
        <w:tc>
          <w:tcPr>
            <w:tcW w:w="4820" w:type="dxa"/>
            <w:shd w:val="clear" w:color="auto" w:fill="auto"/>
          </w:tcPr>
          <w:p w:rsidR="00684A5D" w:rsidRPr="00C86D85" w:rsidRDefault="00684A5D" w:rsidP="00722BC9">
            <w:pPr>
              <w:spacing w:after="0"/>
              <w:rPr>
                <w:b/>
              </w:rPr>
            </w:pPr>
            <w:r w:rsidRPr="00C86D85">
              <w:rPr>
                <w:b/>
              </w:rPr>
              <w:t>Accountabilities:</w:t>
            </w:r>
          </w:p>
        </w:tc>
        <w:tc>
          <w:tcPr>
            <w:tcW w:w="4819" w:type="dxa"/>
            <w:tcBorders>
              <w:top w:val="single" w:sz="4" w:space="0" w:color="auto"/>
              <w:bottom w:val="single" w:sz="4" w:space="0" w:color="auto"/>
            </w:tcBorders>
            <w:shd w:val="clear" w:color="auto" w:fill="auto"/>
          </w:tcPr>
          <w:p w:rsidR="00684A5D" w:rsidRPr="00C86D85" w:rsidRDefault="00684A5D" w:rsidP="00722BC9">
            <w:pPr>
              <w:spacing w:after="0"/>
              <w:rPr>
                <w:i/>
              </w:rPr>
            </w:pPr>
            <w:r w:rsidRPr="00C86D85">
              <w:rPr>
                <w:i/>
              </w:rPr>
              <w:t>Statement of the main areas of responsibility</w:t>
            </w:r>
          </w:p>
        </w:tc>
      </w:tr>
      <w:tr w:rsidR="00684A5D" w:rsidRPr="00C86D85" w:rsidTr="00722BC9">
        <w:tc>
          <w:tcPr>
            <w:tcW w:w="9639" w:type="dxa"/>
            <w:gridSpan w:val="2"/>
            <w:shd w:val="clear" w:color="auto" w:fill="auto"/>
          </w:tcPr>
          <w:p w:rsidR="00684A5D" w:rsidRPr="00500E02" w:rsidRDefault="00684A5D" w:rsidP="00684A5D">
            <w:pPr>
              <w:pStyle w:val="ListParagraph"/>
              <w:numPr>
                <w:ilvl w:val="0"/>
                <w:numId w:val="21"/>
              </w:numPr>
              <w:spacing w:after="200" w:line="276" w:lineRule="auto"/>
              <w:contextualSpacing/>
              <w:jc w:val="left"/>
              <w:rPr>
                <w:rFonts w:ascii="Calibri" w:hAnsi="Calibri"/>
                <w:sz w:val="22"/>
                <w:szCs w:val="22"/>
              </w:rPr>
            </w:pPr>
            <w:r w:rsidRPr="00500E02">
              <w:rPr>
                <w:rFonts w:ascii="Calibri" w:hAnsi="Calibri"/>
                <w:sz w:val="22"/>
                <w:szCs w:val="22"/>
              </w:rPr>
              <w:lastRenderedPageBreak/>
              <w:t>To single-handedly facilitate and deliver Sands training workshops and presentations for professionals to a high standard based on agreed learning outcomes, content and to an agreed schedule</w:t>
            </w:r>
          </w:p>
          <w:p w:rsidR="00684A5D" w:rsidRPr="00500E02" w:rsidRDefault="00684A5D" w:rsidP="00684A5D">
            <w:pPr>
              <w:pStyle w:val="ListParagraph"/>
              <w:numPr>
                <w:ilvl w:val="0"/>
                <w:numId w:val="21"/>
              </w:numPr>
              <w:spacing w:after="200" w:line="276" w:lineRule="auto"/>
              <w:contextualSpacing/>
              <w:jc w:val="left"/>
              <w:rPr>
                <w:rFonts w:ascii="Calibri" w:hAnsi="Calibri"/>
                <w:sz w:val="22"/>
                <w:szCs w:val="22"/>
              </w:rPr>
            </w:pPr>
            <w:r w:rsidRPr="00500E02">
              <w:rPr>
                <w:rFonts w:ascii="Calibri" w:hAnsi="Calibri"/>
                <w:sz w:val="22"/>
                <w:szCs w:val="22"/>
              </w:rPr>
              <w:t xml:space="preserve">To adapt facilitation, delivery and presentation styles to meet the needs of different types </w:t>
            </w:r>
            <w:r>
              <w:rPr>
                <w:rFonts w:ascii="Calibri" w:hAnsi="Calibri"/>
                <w:sz w:val="22"/>
                <w:szCs w:val="22"/>
              </w:rPr>
              <w:t xml:space="preserve"> of </w:t>
            </w:r>
            <w:r w:rsidRPr="00500E02">
              <w:rPr>
                <w:rFonts w:ascii="Calibri" w:hAnsi="Calibri"/>
                <w:sz w:val="22"/>
                <w:szCs w:val="22"/>
              </w:rPr>
              <w:t>professionals</w:t>
            </w:r>
          </w:p>
          <w:p w:rsidR="00684A5D" w:rsidRPr="00500E02" w:rsidRDefault="00684A5D" w:rsidP="00684A5D">
            <w:pPr>
              <w:pStyle w:val="ListParagraph"/>
              <w:numPr>
                <w:ilvl w:val="0"/>
                <w:numId w:val="21"/>
              </w:numPr>
              <w:spacing w:after="200" w:line="276" w:lineRule="auto"/>
              <w:contextualSpacing/>
              <w:jc w:val="left"/>
              <w:rPr>
                <w:rFonts w:ascii="Calibri" w:hAnsi="Calibri"/>
                <w:sz w:val="22"/>
                <w:szCs w:val="22"/>
              </w:rPr>
            </w:pPr>
            <w:r w:rsidRPr="00500E02">
              <w:rPr>
                <w:rFonts w:ascii="Calibri" w:hAnsi="Calibri"/>
                <w:sz w:val="22"/>
                <w:szCs w:val="22"/>
              </w:rPr>
              <w:t>To adhere to a Sands Bereavement Care Trainer code of conduct</w:t>
            </w:r>
          </w:p>
          <w:p w:rsidR="00684A5D" w:rsidRPr="00500E02" w:rsidRDefault="00684A5D" w:rsidP="00684A5D">
            <w:pPr>
              <w:pStyle w:val="ListParagraph"/>
              <w:numPr>
                <w:ilvl w:val="0"/>
                <w:numId w:val="22"/>
              </w:numPr>
              <w:spacing w:after="200" w:line="276" w:lineRule="auto"/>
              <w:contextualSpacing/>
              <w:jc w:val="left"/>
              <w:rPr>
                <w:rFonts w:ascii="Calibri" w:hAnsi="Calibri"/>
                <w:sz w:val="22"/>
                <w:szCs w:val="22"/>
              </w:rPr>
            </w:pPr>
            <w:r w:rsidRPr="00500E02">
              <w:rPr>
                <w:rFonts w:ascii="Calibri" w:hAnsi="Calibri"/>
                <w:sz w:val="22"/>
                <w:szCs w:val="22"/>
              </w:rPr>
              <w:t>To liaise with the training administrator to agree training dates and make all necessary arrangements and preparations</w:t>
            </w:r>
          </w:p>
          <w:p w:rsidR="00684A5D" w:rsidRPr="00500E02" w:rsidRDefault="00684A5D" w:rsidP="00684A5D">
            <w:pPr>
              <w:pStyle w:val="ListParagraph"/>
              <w:numPr>
                <w:ilvl w:val="0"/>
                <w:numId w:val="22"/>
              </w:numPr>
              <w:spacing w:after="200" w:line="276" w:lineRule="auto"/>
              <w:contextualSpacing/>
              <w:jc w:val="left"/>
              <w:rPr>
                <w:rFonts w:ascii="Calibri" w:hAnsi="Calibri"/>
                <w:sz w:val="22"/>
                <w:szCs w:val="22"/>
              </w:rPr>
            </w:pPr>
            <w:r w:rsidRPr="00500E02">
              <w:rPr>
                <w:rFonts w:ascii="Calibri" w:hAnsi="Calibri"/>
                <w:sz w:val="22"/>
                <w:szCs w:val="22"/>
              </w:rPr>
              <w:t xml:space="preserve">To keep up to date with any changes to the Sands training materials as requested by the IBC Manager </w:t>
            </w:r>
          </w:p>
          <w:p w:rsidR="00684A5D" w:rsidRPr="00500E02" w:rsidRDefault="00684A5D" w:rsidP="00684A5D">
            <w:pPr>
              <w:pStyle w:val="ListParagraph"/>
              <w:numPr>
                <w:ilvl w:val="0"/>
                <w:numId w:val="21"/>
              </w:numPr>
              <w:spacing w:after="200" w:line="276" w:lineRule="auto"/>
              <w:contextualSpacing/>
              <w:jc w:val="left"/>
              <w:rPr>
                <w:rFonts w:ascii="Calibri" w:hAnsi="Calibri"/>
                <w:sz w:val="22"/>
                <w:szCs w:val="22"/>
              </w:rPr>
            </w:pPr>
            <w:r w:rsidRPr="00500E02">
              <w:rPr>
                <w:rFonts w:ascii="Calibri" w:hAnsi="Calibri"/>
                <w:sz w:val="22"/>
                <w:szCs w:val="22"/>
              </w:rPr>
              <w:t>To engage with the IBC Manager to ensure the on-going development and improvement of Sands training</w:t>
            </w:r>
          </w:p>
          <w:p w:rsidR="00684A5D" w:rsidRPr="00500E02" w:rsidRDefault="00684A5D" w:rsidP="00684A5D">
            <w:pPr>
              <w:pStyle w:val="ListParagraph"/>
              <w:numPr>
                <w:ilvl w:val="0"/>
                <w:numId w:val="21"/>
              </w:numPr>
              <w:spacing w:after="200" w:line="276" w:lineRule="auto"/>
              <w:contextualSpacing/>
              <w:jc w:val="left"/>
              <w:rPr>
                <w:rFonts w:ascii="Calibri" w:hAnsi="Calibri"/>
                <w:sz w:val="22"/>
                <w:szCs w:val="22"/>
              </w:rPr>
            </w:pPr>
            <w:r w:rsidRPr="00500E02">
              <w:rPr>
                <w:rFonts w:ascii="Calibri" w:hAnsi="Calibri"/>
                <w:sz w:val="22"/>
                <w:szCs w:val="22"/>
              </w:rPr>
              <w:t>To collate evaluation forms from attendees and to ensure that these are forwarded to the training administrator by the agreed deadline</w:t>
            </w:r>
          </w:p>
          <w:p w:rsidR="00684A5D" w:rsidRPr="00500E02" w:rsidRDefault="00684A5D" w:rsidP="00684A5D">
            <w:pPr>
              <w:pStyle w:val="ListParagraph"/>
              <w:numPr>
                <w:ilvl w:val="0"/>
                <w:numId w:val="21"/>
              </w:numPr>
              <w:spacing w:after="200" w:line="276" w:lineRule="auto"/>
              <w:contextualSpacing/>
              <w:jc w:val="left"/>
              <w:rPr>
                <w:rFonts w:ascii="Calibri" w:hAnsi="Calibri"/>
                <w:sz w:val="22"/>
                <w:szCs w:val="22"/>
              </w:rPr>
            </w:pPr>
            <w:r w:rsidRPr="00500E02">
              <w:rPr>
                <w:rFonts w:ascii="Calibri" w:hAnsi="Calibri"/>
                <w:sz w:val="22"/>
                <w:szCs w:val="22"/>
              </w:rPr>
              <w:t xml:space="preserve">To complete an evaluation form after each training </w:t>
            </w:r>
            <w:r>
              <w:rPr>
                <w:rFonts w:ascii="Calibri" w:hAnsi="Calibri"/>
                <w:sz w:val="22"/>
                <w:szCs w:val="22"/>
              </w:rPr>
              <w:t xml:space="preserve">session </w:t>
            </w:r>
            <w:r w:rsidRPr="00500E02">
              <w:rPr>
                <w:rFonts w:ascii="Calibri" w:hAnsi="Calibri"/>
                <w:sz w:val="22"/>
                <w:szCs w:val="22"/>
              </w:rPr>
              <w:t>and to ensure that this is forwarded to the IBC Manager by the agreed deadline</w:t>
            </w:r>
          </w:p>
          <w:p w:rsidR="00684A5D" w:rsidRPr="00500E02" w:rsidRDefault="00684A5D" w:rsidP="00684A5D">
            <w:pPr>
              <w:pStyle w:val="ListParagraph"/>
              <w:numPr>
                <w:ilvl w:val="0"/>
                <w:numId w:val="21"/>
              </w:numPr>
              <w:spacing w:after="200" w:line="276" w:lineRule="auto"/>
              <w:contextualSpacing/>
              <w:jc w:val="left"/>
              <w:rPr>
                <w:rFonts w:ascii="Calibri" w:hAnsi="Calibri"/>
                <w:sz w:val="22"/>
                <w:szCs w:val="22"/>
              </w:rPr>
            </w:pPr>
            <w:r w:rsidRPr="00500E02">
              <w:rPr>
                <w:rFonts w:ascii="Calibri" w:hAnsi="Calibri"/>
                <w:sz w:val="22"/>
                <w:szCs w:val="22"/>
              </w:rPr>
              <w:t>To be responsible for organising own travel and accommodation if necessary</w:t>
            </w:r>
          </w:p>
          <w:p w:rsidR="00684A5D" w:rsidRPr="00500E02" w:rsidRDefault="00684A5D" w:rsidP="00684A5D">
            <w:pPr>
              <w:pStyle w:val="ListParagraph"/>
              <w:numPr>
                <w:ilvl w:val="0"/>
                <w:numId w:val="21"/>
              </w:numPr>
              <w:spacing w:after="200" w:line="276" w:lineRule="auto"/>
              <w:contextualSpacing/>
              <w:jc w:val="left"/>
              <w:rPr>
                <w:rFonts w:ascii="Calibri" w:hAnsi="Calibri"/>
                <w:b/>
                <w:sz w:val="22"/>
                <w:szCs w:val="22"/>
              </w:rPr>
            </w:pPr>
            <w:r w:rsidRPr="00500E02">
              <w:rPr>
                <w:rFonts w:ascii="Calibri" w:hAnsi="Calibri"/>
                <w:sz w:val="22"/>
                <w:szCs w:val="22"/>
              </w:rPr>
              <w:t xml:space="preserve">To be responsible for invoicing Sands for training fee and expenses </w:t>
            </w:r>
          </w:p>
          <w:p w:rsidR="00684A5D" w:rsidRPr="00500E02" w:rsidRDefault="00684A5D" w:rsidP="00722BC9">
            <w:pPr>
              <w:pStyle w:val="ListParagraph"/>
              <w:rPr>
                <w:rFonts w:ascii="Calibri" w:hAnsi="Calibri"/>
                <w:sz w:val="22"/>
                <w:szCs w:val="22"/>
              </w:rPr>
            </w:pPr>
          </w:p>
          <w:p w:rsidR="00684A5D" w:rsidRPr="00500E02" w:rsidRDefault="00684A5D" w:rsidP="00722BC9">
            <w:pPr>
              <w:pStyle w:val="ListParagraph"/>
              <w:ind w:left="360"/>
              <w:rPr>
                <w:rFonts w:ascii="Calibri" w:hAnsi="Calibri"/>
                <w:b/>
                <w:sz w:val="22"/>
                <w:szCs w:val="22"/>
              </w:rPr>
            </w:pPr>
            <w:r w:rsidRPr="00500E02">
              <w:rPr>
                <w:rFonts w:ascii="Calibri" w:hAnsi="Calibri"/>
                <w:b/>
                <w:sz w:val="22"/>
                <w:szCs w:val="22"/>
              </w:rPr>
              <w:t>Training and development</w:t>
            </w:r>
          </w:p>
          <w:p w:rsidR="00684A5D" w:rsidRPr="00500E02" w:rsidRDefault="00684A5D" w:rsidP="00722BC9">
            <w:pPr>
              <w:pStyle w:val="ListParagraph"/>
              <w:ind w:left="360"/>
              <w:rPr>
                <w:rFonts w:ascii="Calibri" w:hAnsi="Calibri"/>
                <w:b/>
                <w:sz w:val="22"/>
                <w:szCs w:val="22"/>
              </w:rPr>
            </w:pPr>
          </w:p>
          <w:p w:rsidR="00684A5D" w:rsidRPr="00500E02" w:rsidRDefault="00684A5D" w:rsidP="00684A5D">
            <w:pPr>
              <w:pStyle w:val="ListParagraph"/>
              <w:numPr>
                <w:ilvl w:val="0"/>
                <w:numId w:val="22"/>
              </w:numPr>
              <w:spacing w:after="200" w:line="276" w:lineRule="auto"/>
              <w:contextualSpacing/>
              <w:jc w:val="left"/>
              <w:rPr>
                <w:rFonts w:ascii="Calibri" w:hAnsi="Calibri"/>
                <w:sz w:val="22"/>
                <w:szCs w:val="22"/>
              </w:rPr>
            </w:pPr>
            <w:r w:rsidRPr="00500E02">
              <w:rPr>
                <w:rFonts w:ascii="Calibri" w:hAnsi="Calibri"/>
                <w:sz w:val="22"/>
                <w:szCs w:val="22"/>
              </w:rPr>
              <w:t>To attend a preliminary training course when necessary  and any other refresher courses as requested</w:t>
            </w:r>
          </w:p>
          <w:p w:rsidR="00684A5D" w:rsidRPr="00500E02" w:rsidRDefault="00684A5D" w:rsidP="00684A5D">
            <w:pPr>
              <w:pStyle w:val="ListParagraph"/>
              <w:numPr>
                <w:ilvl w:val="0"/>
                <w:numId w:val="22"/>
              </w:numPr>
              <w:spacing w:line="276" w:lineRule="auto"/>
              <w:contextualSpacing/>
              <w:jc w:val="left"/>
              <w:rPr>
                <w:rFonts w:ascii="Calibri" w:hAnsi="Calibri"/>
                <w:sz w:val="22"/>
                <w:szCs w:val="22"/>
              </w:rPr>
            </w:pPr>
            <w:r w:rsidRPr="00500E02">
              <w:rPr>
                <w:rFonts w:ascii="Calibri" w:hAnsi="Calibri"/>
                <w:sz w:val="22"/>
                <w:szCs w:val="22"/>
              </w:rPr>
              <w:t>To take part in a yearly personal review meeting with the IBC Manager</w:t>
            </w:r>
          </w:p>
          <w:p w:rsidR="00684A5D" w:rsidRDefault="00684A5D" w:rsidP="00684A5D">
            <w:pPr>
              <w:numPr>
                <w:ilvl w:val="0"/>
                <w:numId w:val="14"/>
              </w:numPr>
              <w:tabs>
                <w:tab w:val="left" w:pos="360"/>
              </w:tabs>
              <w:spacing w:after="0" w:line="240" w:lineRule="auto"/>
              <w:ind w:left="720"/>
            </w:pPr>
            <w:r w:rsidRPr="005D229F">
              <w:t>To participate in any training and development and departmental meetings as required</w:t>
            </w:r>
          </w:p>
          <w:p w:rsidR="00684A5D" w:rsidRPr="005D229F" w:rsidRDefault="00684A5D" w:rsidP="00684A5D">
            <w:pPr>
              <w:numPr>
                <w:ilvl w:val="0"/>
                <w:numId w:val="14"/>
              </w:numPr>
              <w:tabs>
                <w:tab w:val="left" w:pos="360"/>
              </w:tabs>
              <w:spacing w:after="0" w:line="240" w:lineRule="auto"/>
              <w:ind w:left="720"/>
            </w:pPr>
            <w:r w:rsidRPr="005D229F">
              <w:t>To undertake other duties as required</w:t>
            </w:r>
          </w:p>
          <w:p w:rsidR="00684A5D" w:rsidRPr="00F105E2" w:rsidRDefault="00684A5D" w:rsidP="00722BC9">
            <w:pPr>
              <w:spacing w:after="0"/>
            </w:pPr>
          </w:p>
        </w:tc>
      </w:tr>
      <w:tr w:rsidR="00684A5D" w:rsidRPr="00C86D85" w:rsidTr="00722BC9">
        <w:tc>
          <w:tcPr>
            <w:tcW w:w="4820" w:type="dxa"/>
            <w:shd w:val="clear" w:color="auto" w:fill="auto"/>
          </w:tcPr>
          <w:p w:rsidR="00684A5D" w:rsidRPr="00C86D85" w:rsidRDefault="00684A5D" w:rsidP="00722BC9">
            <w:pPr>
              <w:spacing w:after="0"/>
              <w:rPr>
                <w:b/>
              </w:rPr>
            </w:pPr>
            <w:r w:rsidRPr="00C86D85">
              <w:rPr>
                <w:b/>
                <w:color w:val="F18D08"/>
              </w:rPr>
              <w:t>Section (C): Knowledge, Skills &amp; Experience</w:t>
            </w:r>
          </w:p>
          <w:p w:rsidR="00684A5D" w:rsidRPr="00C86D85" w:rsidRDefault="00684A5D" w:rsidP="00722BC9">
            <w:pPr>
              <w:spacing w:after="0"/>
              <w:rPr>
                <w:b/>
              </w:rPr>
            </w:pPr>
          </w:p>
        </w:tc>
        <w:tc>
          <w:tcPr>
            <w:tcW w:w="4819" w:type="dxa"/>
            <w:tcBorders>
              <w:top w:val="single" w:sz="4" w:space="0" w:color="auto"/>
              <w:bottom w:val="single" w:sz="4" w:space="0" w:color="auto"/>
            </w:tcBorders>
            <w:shd w:val="clear" w:color="auto" w:fill="auto"/>
          </w:tcPr>
          <w:p w:rsidR="00684A5D" w:rsidRPr="00C86D85" w:rsidRDefault="00684A5D" w:rsidP="00722BC9">
            <w:pPr>
              <w:spacing w:after="0"/>
              <w:rPr>
                <w:i/>
              </w:rPr>
            </w:pPr>
            <w:r w:rsidRPr="00C86D85">
              <w:rPr>
                <w:i/>
              </w:rPr>
              <w:t>The minimum level of skills needed to do the role</w:t>
            </w:r>
          </w:p>
        </w:tc>
      </w:tr>
      <w:tr w:rsidR="00684A5D" w:rsidRPr="00C86D85" w:rsidTr="00722BC9">
        <w:tc>
          <w:tcPr>
            <w:tcW w:w="4820" w:type="dxa"/>
            <w:shd w:val="clear" w:color="auto" w:fill="auto"/>
          </w:tcPr>
          <w:p w:rsidR="00684A5D" w:rsidRPr="00C86D85" w:rsidRDefault="00684A5D" w:rsidP="00722BC9">
            <w:pPr>
              <w:spacing w:after="0"/>
              <w:rPr>
                <w:b/>
              </w:rPr>
            </w:pPr>
            <w:r w:rsidRPr="00C86D85">
              <w:rPr>
                <w:b/>
              </w:rPr>
              <w:t>Critical Skills</w:t>
            </w:r>
          </w:p>
        </w:tc>
        <w:tc>
          <w:tcPr>
            <w:tcW w:w="4819" w:type="dxa"/>
            <w:tcBorders>
              <w:top w:val="single" w:sz="4" w:space="0" w:color="auto"/>
              <w:bottom w:val="single" w:sz="4" w:space="0" w:color="auto"/>
            </w:tcBorders>
            <w:shd w:val="clear" w:color="auto" w:fill="auto"/>
          </w:tcPr>
          <w:p w:rsidR="00684A5D" w:rsidRPr="00C86D85" w:rsidRDefault="00684A5D" w:rsidP="00722BC9">
            <w:pPr>
              <w:spacing w:after="0"/>
              <w:rPr>
                <w:i/>
              </w:rPr>
            </w:pPr>
            <w:r w:rsidRPr="00C86D85">
              <w:rPr>
                <w:i/>
              </w:rPr>
              <w:t>Detail any technical skills/expertise at a level that is critical to the business, i.e. are they the organisation’s expert in that field.</w:t>
            </w:r>
          </w:p>
        </w:tc>
      </w:tr>
      <w:tr w:rsidR="00684A5D" w:rsidRPr="00C86D85" w:rsidTr="00722BC9">
        <w:tc>
          <w:tcPr>
            <w:tcW w:w="9639" w:type="dxa"/>
            <w:gridSpan w:val="2"/>
            <w:shd w:val="clear" w:color="auto" w:fill="auto"/>
          </w:tcPr>
          <w:p w:rsidR="00684A5D" w:rsidRPr="00500E02" w:rsidRDefault="00684A5D" w:rsidP="00722BC9">
            <w:pPr>
              <w:ind w:left="176"/>
              <w:contextualSpacing/>
            </w:pPr>
            <w:r w:rsidRPr="00500E02">
              <w:t>Excellent communication and facilitation skills</w:t>
            </w:r>
          </w:p>
          <w:p w:rsidR="00684A5D" w:rsidRPr="00500E02" w:rsidRDefault="00684A5D" w:rsidP="00722BC9">
            <w:pPr>
              <w:pStyle w:val="NoSpacing"/>
              <w:ind w:left="176"/>
              <w:rPr>
                <w:sz w:val="24"/>
                <w:szCs w:val="24"/>
              </w:rPr>
            </w:pPr>
          </w:p>
        </w:tc>
      </w:tr>
      <w:tr w:rsidR="00684A5D" w:rsidRPr="00C86D85" w:rsidTr="00722BC9">
        <w:tc>
          <w:tcPr>
            <w:tcW w:w="9639" w:type="dxa"/>
            <w:gridSpan w:val="2"/>
            <w:shd w:val="clear" w:color="auto" w:fill="auto"/>
          </w:tcPr>
          <w:p w:rsidR="00684A5D" w:rsidRPr="00500E02" w:rsidRDefault="00684A5D" w:rsidP="00722BC9">
            <w:pPr>
              <w:ind w:left="176"/>
              <w:contextualSpacing/>
            </w:pPr>
            <w:r w:rsidRPr="00500E02">
              <w:t>Significant experience of providing training</w:t>
            </w:r>
          </w:p>
          <w:p w:rsidR="00684A5D" w:rsidRPr="00500E02" w:rsidRDefault="00684A5D" w:rsidP="00722BC9">
            <w:pPr>
              <w:pStyle w:val="NoSpacing"/>
              <w:ind w:left="176"/>
              <w:rPr>
                <w:sz w:val="24"/>
                <w:szCs w:val="24"/>
              </w:rPr>
            </w:pPr>
          </w:p>
        </w:tc>
      </w:tr>
      <w:tr w:rsidR="00684A5D" w:rsidRPr="00C86D85" w:rsidTr="00722BC9">
        <w:tc>
          <w:tcPr>
            <w:tcW w:w="9639" w:type="dxa"/>
            <w:gridSpan w:val="2"/>
            <w:shd w:val="clear" w:color="auto" w:fill="auto"/>
          </w:tcPr>
          <w:p w:rsidR="00684A5D" w:rsidRPr="00500E02" w:rsidRDefault="00684A5D" w:rsidP="00722BC9">
            <w:pPr>
              <w:ind w:left="176"/>
              <w:contextualSpacing/>
            </w:pPr>
            <w:r w:rsidRPr="00500E02">
              <w:t xml:space="preserve">Experience of facilitating skills-based exercises </w:t>
            </w:r>
            <w:r w:rsidR="00AE723A" w:rsidRPr="00500E02">
              <w:t>e.g.</w:t>
            </w:r>
            <w:r w:rsidRPr="00500E02">
              <w:t xml:space="preserve"> Role-play</w:t>
            </w:r>
          </w:p>
          <w:p w:rsidR="00684A5D" w:rsidRPr="00500E02" w:rsidRDefault="00684A5D" w:rsidP="00722BC9">
            <w:pPr>
              <w:pStyle w:val="NoSpacing"/>
              <w:ind w:left="176"/>
              <w:rPr>
                <w:sz w:val="24"/>
                <w:szCs w:val="24"/>
              </w:rPr>
            </w:pPr>
          </w:p>
        </w:tc>
      </w:tr>
      <w:tr w:rsidR="00684A5D" w:rsidRPr="00C86D85" w:rsidTr="00722BC9">
        <w:tc>
          <w:tcPr>
            <w:tcW w:w="9639" w:type="dxa"/>
            <w:gridSpan w:val="2"/>
            <w:shd w:val="clear" w:color="auto" w:fill="auto"/>
          </w:tcPr>
          <w:p w:rsidR="00684A5D" w:rsidRPr="00500E02" w:rsidRDefault="00684A5D" w:rsidP="00722BC9">
            <w:pPr>
              <w:ind w:left="176"/>
              <w:contextualSpacing/>
            </w:pPr>
            <w:r w:rsidRPr="00500E02">
              <w:t>Ability to prepare for, deliver and administrate a training day single-handedly</w:t>
            </w:r>
          </w:p>
        </w:tc>
      </w:tr>
      <w:tr w:rsidR="00684A5D" w:rsidRPr="00C86D85" w:rsidTr="00722BC9">
        <w:tc>
          <w:tcPr>
            <w:tcW w:w="9639" w:type="dxa"/>
            <w:gridSpan w:val="2"/>
            <w:shd w:val="clear" w:color="auto" w:fill="auto"/>
          </w:tcPr>
          <w:p w:rsidR="00684A5D" w:rsidRPr="00500E02" w:rsidRDefault="00684A5D" w:rsidP="00722BC9">
            <w:pPr>
              <w:pStyle w:val="NoSpacing"/>
              <w:ind w:left="176"/>
              <w:rPr>
                <w:sz w:val="24"/>
                <w:szCs w:val="24"/>
              </w:rPr>
            </w:pPr>
            <w:r w:rsidRPr="00500E02">
              <w:t>Ability to adapt facilitation, delivery and presentation styles to meet the needs of different types of professionals</w:t>
            </w:r>
          </w:p>
        </w:tc>
      </w:tr>
      <w:tr w:rsidR="00684A5D" w:rsidRPr="00C86D85" w:rsidTr="00722BC9">
        <w:tc>
          <w:tcPr>
            <w:tcW w:w="9639" w:type="dxa"/>
            <w:gridSpan w:val="2"/>
            <w:shd w:val="clear" w:color="auto" w:fill="auto"/>
          </w:tcPr>
          <w:p w:rsidR="00684A5D" w:rsidRPr="00500E02" w:rsidRDefault="00684A5D" w:rsidP="00722BC9">
            <w:pPr>
              <w:ind w:left="176"/>
              <w:contextualSpacing/>
            </w:pPr>
            <w:r w:rsidRPr="00500E02">
              <w:lastRenderedPageBreak/>
              <w:t>A good understanding of the unique nature of loss and bereavement as experienced by parents whose baby dies before, during or shortly after birth</w:t>
            </w:r>
          </w:p>
          <w:p w:rsidR="00684A5D" w:rsidRPr="00500E02" w:rsidRDefault="00684A5D" w:rsidP="00722BC9">
            <w:pPr>
              <w:pStyle w:val="NoSpacing"/>
              <w:ind w:left="176"/>
              <w:rPr>
                <w:sz w:val="24"/>
                <w:szCs w:val="24"/>
              </w:rPr>
            </w:pPr>
          </w:p>
        </w:tc>
      </w:tr>
      <w:tr w:rsidR="00684A5D" w:rsidRPr="00C86D85" w:rsidTr="00722BC9">
        <w:tc>
          <w:tcPr>
            <w:tcW w:w="9639" w:type="dxa"/>
            <w:gridSpan w:val="2"/>
            <w:shd w:val="clear" w:color="auto" w:fill="auto"/>
          </w:tcPr>
          <w:p w:rsidR="00684A5D" w:rsidRDefault="00684A5D" w:rsidP="00722BC9">
            <w:pPr>
              <w:ind w:left="176"/>
              <w:contextualSpacing/>
            </w:pPr>
            <w:r w:rsidRPr="00500E02">
              <w:t xml:space="preserve">Experience of providing training on Maternity or Bereavement  </w:t>
            </w:r>
          </w:p>
          <w:p w:rsidR="00684A5D" w:rsidRDefault="00684A5D" w:rsidP="00722BC9">
            <w:pPr>
              <w:ind w:left="176"/>
              <w:contextualSpacing/>
            </w:pPr>
            <w:r>
              <w:t>Able to set up IT and equipment</w:t>
            </w:r>
          </w:p>
          <w:p w:rsidR="00684A5D" w:rsidRPr="00852125" w:rsidRDefault="00684A5D" w:rsidP="00684A5D">
            <w:pPr>
              <w:ind w:left="176"/>
              <w:contextualSpacing/>
            </w:pPr>
            <w:r>
              <w:t>Able to answer questions or signpost to team/organisation that might be able to provide information</w:t>
            </w:r>
          </w:p>
        </w:tc>
      </w:tr>
    </w:tbl>
    <w:p w:rsidR="00684A5D" w:rsidRDefault="00684A5D" w:rsidP="00684A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684A5D" w:rsidRPr="00C86D85" w:rsidTr="00722BC9">
        <w:tc>
          <w:tcPr>
            <w:tcW w:w="4820" w:type="dxa"/>
            <w:shd w:val="clear" w:color="auto" w:fill="auto"/>
          </w:tcPr>
          <w:p w:rsidR="00684A5D" w:rsidRPr="00C86D85" w:rsidRDefault="00684A5D" w:rsidP="00722BC9">
            <w:pPr>
              <w:spacing w:after="0"/>
              <w:rPr>
                <w:b/>
              </w:rPr>
            </w:pPr>
            <w:r w:rsidRPr="00C86D85">
              <w:rPr>
                <w:b/>
              </w:rPr>
              <w:t>Other Skills and Experience required</w:t>
            </w:r>
          </w:p>
        </w:tc>
        <w:tc>
          <w:tcPr>
            <w:tcW w:w="4819" w:type="dxa"/>
            <w:tcBorders>
              <w:top w:val="single" w:sz="4" w:space="0" w:color="auto"/>
              <w:bottom w:val="single" w:sz="4" w:space="0" w:color="auto"/>
            </w:tcBorders>
            <w:shd w:val="clear" w:color="auto" w:fill="auto"/>
          </w:tcPr>
          <w:p w:rsidR="00684A5D" w:rsidRPr="00C86D85" w:rsidRDefault="00684A5D" w:rsidP="00722BC9">
            <w:pPr>
              <w:spacing w:after="0"/>
              <w:rPr>
                <w:i/>
              </w:rPr>
            </w:pPr>
            <w:r w:rsidRPr="00C86D85">
              <w:rPr>
                <w:i/>
              </w:rPr>
              <w:t>Other skills needed to do the role</w:t>
            </w:r>
          </w:p>
        </w:tc>
      </w:tr>
      <w:tr w:rsidR="00684A5D" w:rsidRPr="00C86D85" w:rsidTr="00722BC9">
        <w:tc>
          <w:tcPr>
            <w:tcW w:w="9639" w:type="dxa"/>
            <w:gridSpan w:val="2"/>
            <w:shd w:val="clear" w:color="auto" w:fill="auto"/>
          </w:tcPr>
          <w:p w:rsidR="00684A5D" w:rsidRPr="00500E02" w:rsidRDefault="00684A5D" w:rsidP="00684A5D">
            <w:pPr>
              <w:ind w:left="176"/>
              <w:contextualSpacing/>
              <w:rPr>
                <w:sz w:val="24"/>
                <w:szCs w:val="24"/>
              </w:rPr>
            </w:pPr>
            <w:r w:rsidRPr="00500E02">
              <w:t>Commitment to the aims and ethos of Sands</w:t>
            </w:r>
          </w:p>
        </w:tc>
      </w:tr>
      <w:tr w:rsidR="00684A5D" w:rsidRPr="00C86D85" w:rsidTr="00722BC9">
        <w:tc>
          <w:tcPr>
            <w:tcW w:w="9639" w:type="dxa"/>
            <w:gridSpan w:val="2"/>
            <w:shd w:val="clear" w:color="auto" w:fill="auto"/>
          </w:tcPr>
          <w:p w:rsidR="00684A5D" w:rsidRPr="00500E02" w:rsidRDefault="00684A5D" w:rsidP="00684A5D">
            <w:pPr>
              <w:ind w:left="176"/>
              <w:contextualSpacing/>
              <w:rPr>
                <w:sz w:val="24"/>
                <w:szCs w:val="24"/>
              </w:rPr>
            </w:pPr>
            <w:r w:rsidRPr="00500E02">
              <w:t>Commitment to and understanding of equal opportunities and diversity</w:t>
            </w:r>
          </w:p>
        </w:tc>
      </w:tr>
    </w:tbl>
    <w:p w:rsidR="00684A5D" w:rsidRDefault="00684A5D" w:rsidP="00684A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684A5D" w:rsidRPr="00C86D85" w:rsidTr="00722BC9">
        <w:tc>
          <w:tcPr>
            <w:tcW w:w="4820" w:type="dxa"/>
            <w:shd w:val="clear" w:color="auto" w:fill="auto"/>
          </w:tcPr>
          <w:p w:rsidR="00684A5D" w:rsidRPr="00C86D85" w:rsidRDefault="00684A5D" w:rsidP="00722BC9">
            <w:pPr>
              <w:spacing w:after="0"/>
              <w:rPr>
                <w:b/>
              </w:rPr>
            </w:pPr>
            <w:r w:rsidRPr="00C86D85">
              <w:rPr>
                <w:b/>
                <w:color w:val="F18D08"/>
              </w:rPr>
              <w:t>Section (D): Competencies and Qualifications</w:t>
            </w:r>
          </w:p>
          <w:p w:rsidR="00684A5D" w:rsidRPr="00C86D85" w:rsidRDefault="00684A5D" w:rsidP="00722BC9">
            <w:pPr>
              <w:spacing w:after="0"/>
              <w:rPr>
                <w:b/>
              </w:rPr>
            </w:pPr>
          </w:p>
        </w:tc>
        <w:tc>
          <w:tcPr>
            <w:tcW w:w="4819" w:type="dxa"/>
            <w:tcBorders>
              <w:top w:val="single" w:sz="4" w:space="0" w:color="auto"/>
              <w:bottom w:val="single" w:sz="4" w:space="0" w:color="auto"/>
            </w:tcBorders>
            <w:shd w:val="clear" w:color="auto" w:fill="auto"/>
          </w:tcPr>
          <w:p w:rsidR="00684A5D" w:rsidRPr="00C86D85" w:rsidRDefault="00684A5D" w:rsidP="00722BC9">
            <w:pPr>
              <w:spacing w:after="0"/>
              <w:rPr>
                <w:i/>
              </w:rPr>
            </w:pPr>
            <w:r w:rsidRPr="00C86D85">
              <w:rPr>
                <w:i/>
              </w:rPr>
              <w:t>The minimum level required for role</w:t>
            </w:r>
          </w:p>
        </w:tc>
      </w:tr>
      <w:tr w:rsidR="00684A5D" w:rsidRPr="00C86D85" w:rsidTr="00722BC9">
        <w:tc>
          <w:tcPr>
            <w:tcW w:w="4820" w:type="dxa"/>
            <w:shd w:val="clear" w:color="auto" w:fill="auto"/>
          </w:tcPr>
          <w:p w:rsidR="00684A5D" w:rsidRPr="00C86D85" w:rsidRDefault="00684A5D" w:rsidP="00722BC9">
            <w:pPr>
              <w:spacing w:after="0"/>
              <w:rPr>
                <w:b/>
              </w:rPr>
            </w:pPr>
            <w:r w:rsidRPr="00C86D85">
              <w:rPr>
                <w:b/>
              </w:rPr>
              <w:t>Competencies</w:t>
            </w:r>
          </w:p>
        </w:tc>
        <w:tc>
          <w:tcPr>
            <w:tcW w:w="4819" w:type="dxa"/>
            <w:tcBorders>
              <w:top w:val="single" w:sz="4" w:space="0" w:color="auto"/>
              <w:bottom w:val="single" w:sz="4" w:space="0" w:color="auto"/>
            </w:tcBorders>
            <w:shd w:val="clear" w:color="auto" w:fill="auto"/>
          </w:tcPr>
          <w:p w:rsidR="00684A5D" w:rsidRPr="00C86D85" w:rsidRDefault="00684A5D" w:rsidP="00722BC9">
            <w:pPr>
              <w:spacing w:after="0"/>
              <w:rPr>
                <w:i/>
              </w:rPr>
            </w:pPr>
            <w:r w:rsidRPr="00C86D85">
              <w:rPr>
                <w:i/>
              </w:rPr>
              <w:t>Demonstrable attributes/behaviours that the role holder must possess to be successful in the role</w:t>
            </w:r>
          </w:p>
        </w:tc>
      </w:tr>
      <w:tr w:rsidR="00684A5D" w:rsidRPr="00C86D85" w:rsidTr="00722BC9">
        <w:tc>
          <w:tcPr>
            <w:tcW w:w="9639" w:type="dxa"/>
            <w:gridSpan w:val="2"/>
            <w:shd w:val="clear" w:color="auto" w:fill="auto"/>
          </w:tcPr>
          <w:p w:rsidR="00684A5D" w:rsidRDefault="00684A5D" w:rsidP="00722BC9">
            <w:pPr>
              <w:spacing w:after="0"/>
            </w:pPr>
          </w:p>
          <w:p w:rsidR="00684A5D" w:rsidRDefault="00684A5D" w:rsidP="00722BC9">
            <w:pPr>
              <w:spacing w:after="0"/>
            </w:pPr>
            <w:r>
              <w:t>Excellent communication skills</w:t>
            </w:r>
          </w:p>
          <w:p w:rsidR="00684A5D" w:rsidRDefault="00684A5D" w:rsidP="00722BC9">
            <w:pPr>
              <w:spacing w:after="0"/>
            </w:pPr>
          </w:p>
          <w:p w:rsidR="00684A5D" w:rsidRPr="00293DC0" w:rsidRDefault="00684A5D" w:rsidP="00722BC9">
            <w:pPr>
              <w:spacing w:after="0"/>
            </w:pPr>
            <w:r>
              <w:t>Ability to network and build successful working relationships</w:t>
            </w:r>
          </w:p>
        </w:tc>
      </w:tr>
    </w:tbl>
    <w:p w:rsidR="00684A5D" w:rsidRDefault="00684A5D" w:rsidP="00684A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684A5D" w:rsidRPr="00C86D85" w:rsidTr="00722BC9">
        <w:tc>
          <w:tcPr>
            <w:tcW w:w="4820" w:type="dxa"/>
            <w:shd w:val="clear" w:color="auto" w:fill="auto"/>
          </w:tcPr>
          <w:p w:rsidR="00684A5D" w:rsidRPr="00C86D85" w:rsidRDefault="00684A5D" w:rsidP="00722BC9">
            <w:pPr>
              <w:spacing w:after="0"/>
              <w:rPr>
                <w:b/>
              </w:rPr>
            </w:pPr>
            <w:r w:rsidRPr="00C86D85">
              <w:rPr>
                <w:b/>
              </w:rPr>
              <w:t>Qualifications required</w:t>
            </w:r>
          </w:p>
          <w:p w:rsidR="00684A5D" w:rsidRPr="00C86D85" w:rsidRDefault="00684A5D" w:rsidP="00722BC9">
            <w:pPr>
              <w:spacing w:after="0"/>
              <w:rPr>
                <w:i/>
              </w:rPr>
            </w:pPr>
            <w:r w:rsidRPr="00C86D85">
              <w:rPr>
                <w:i/>
              </w:rPr>
              <w:t>Note level of Actual Qualifications possessed by role holder which enhance role, i.e. Counselling Diploma, Database Management Certificate, etc.</w:t>
            </w:r>
          </w:p>
        </w:tc>
        <w:tc>
          <w:tcPr>
            <w:tcW w:w="4819" w:type="dxa"/>
            <w:shd w:val="clear" w:color="auto" w:fill="auto"/>
          </w:tcPr>
          <w:p w:rsidR="00684A5D" w:rsidRPr="00703ED0" w:rsidRDefault="00684A5D" w:rsidP="00722BC9">
            <w:pPr>
              <w:spacing w:after="0"/>
            </w:pPr>
            <w:r w:rsidRPr="00C86D85">
              <w:rPr>
                <w:i/>
              </w:rPr>
              <w:t xml:space="preserve">List any qualifications necessary to perform the role </w:t>
            </w:r>
          </w:p>
        </w:tc>
      </w:tr>
      <w:tr w:rsidR="00684A5D" w:rsidRPr="00C86D85" w:rsidTr="00722BC9">
        <w:tc>
          <w:tcPr>
            <w:tcW w:w="9639" w:type="dxa"/>
            <w:gridSpan w:val="2"/>
            <w:shd w:val="clear" w:color="auto" w:fill="auto"/>
          </w:tcPr>
          <w:p w:rsidR="00684A5D" w:rsidRPr="00703ED0" w:rsidRDefault="00684A5D" w:rsidP="00684A5D">
            <w:pPr>
              <w:numPr>
                <w:ilvl w:val="0"/>
                <w:numId w:val="20"/>
              </w:numPr>
              <w:spacing w:after="0"/>
            </w:pPr>
            <w:r>
              <w:t>Training qualification</w:t>
            </w:r>
          </w:p>
        </w:tc>
      </w:tr>
    </w:tbl>
    <w:p w:rsidR="00684A5D" w:rsidRDefault="00684A5D" w:rsidP="00684A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684A5D" w:rsidRPr="00C86D85" w:rsidTr="00722BC9">
        <w:tc>
          <w:tcPr>
            <w:tcW w:w="4820" w:type="dxa"/>
            <w:shd w:val="clear" w:color="auto" w:fill="auto"/>
          </w:tcPr>
          <w:p w:rsidR="00684A5D" w:rsidRPr="00C86D85" w:rsidRDefault="00684A5D" w:rsidP="00722BC9">
            <w:pPr>
              <w:spacing w:after="0"/>
              <w:rPr>
                <w:b/>
              </w:rPr>
            </w:pPr>
            <w:r w:rsidRPr="00C86D85">
              <w:rPr>
                <w:b/>
                <w:color w:val="F18D08"/>
              </w:rPr>
              <w:t>Section (E): Performance Measures</w:t>
            </w:r>
          </w:p>
          <w:p w:rsidR="00684A5D" w:rsidRPr="00C86D85" w:rsidRDefault="00684A5D" w:rsidP="00722BC9">
            <w:pPr>
              <w:spacing w:after="0"/>
              <w:rPr>
                <w:b/>
              </w:rPr>
            </w:pPr>
          </w:p>
        </w:tc>
        <w:tc>
          <w:tcPr>
            <w:tcW w:w="4819" w:type="dxa"/>
            <w:shd w:val="clear" w:color="auto" w:fill="auto"/>
          </w:tcPr>
          <w:p w:rsidR="00684A5D" w:rsidRPr="00C86D85" w:rsidRDefault="00684A5D" w:rsidP="00722BC9">
            <w:pPr>
              <w:spacing w:after="0"/>
              <w:rPr>
                <w:i/>
              </w:rPr>
            </w:pPr>
            <w:r w:rsidRPr="00C86D85">
              <w:rPr>
                <w:i/>
              </w:rPr>
              <w:t>List the critical success factors used to determine whether desired results have been achieved.</w:t>
            </w:r>
          </w:p>
        </w:tc>
      </w:tr>
      <w:tr w:rsidR="00684A5D" w:rsidRPr="00C86D85" w:rsidTr="00722BC9">
        <w:tc>
          <w:tcPr>
            <w:tcW w:w="9639" w:type="dxa"/>
            <w:gridSpan w:val="2"/>
            <w:shd w:val="clear" w:color="auto" w:fill="auto"/>
          </w:tcPr>
          <w:p w:rsidR="00684A5D" w:rsidRDefault="00684A5D" w:rsidP="00722BC9">
            <w:pPr>
              <w:spacing w:after="0"/>
            </w:pPr>
            <w:r>
              <w:t>Each bereavement care training workshop that is delivered is evaluated by the attendees.  There are three specific questions about the trainer/delivery:</w:t>
            </w:r>
          </w:p>
          <w:p w:rsidR="00684A5D" w:rsidRDefault="00684A5D" w:rsidP="00722BC9">
            <w:pPr>
              <w:spacing w:after="0"/>
            </w:pPr>
          </w:p>
          <w:p w:rsidR="00684A5D" w:rsidRDefault="00684A5D" w:rsidP="00684A5D">
            <w:pPr>
              <w:numPr>
                <w:ilvl w:val="0"/>
                <w:numId w:val="20"/>
              </w:numPr>
              <w:spacing w:after="0"/>
            </w:pPr>
            <w:r>
              <w:t>The trainer presented the material clearly</w:t>
            </w:r>
          </w:p>
          <w:p w:rsidR="00684A5D" w:rsidRDefault="00684A5D" w:rsidP="00684A5D">
            <w:pPr>
              <w:numPr>
                <w:ilvl w:val="0"/>
                <w:numId w:val="20"/>
              </w:numPr>
              <w:spacing w:after="0"/>
            </w:pPr>
            <w:r>
              <w:t>I am very satisfied with how the workshop was delivered</w:t>
            </w:r>
          </w:p>
          <w:p w:rsidR="00684A5D" w:rsidRDefault="00684A5D" w:rsidP="00684A5D">
            <w:pPr>
              <w:numPr>
                <w:ilvl w:val="0"/>
                <w:numId w:val="20"/>
              </w:numPr>
              <w:spacing w:after="0"/>
            </w:pPr>
            <w:r>
              <w:t>The trainer was receptive to questions</w:t>
            </w:r>
          </w:p>
          <w:p w:rsidR="00684A5D" w:rsidRDefault="00684A5D" w:rsidP="00722BC9">
            <w:pPr>
              <w:spacing w:after="0"/>
            </w:pPr>
          </w:p>
          <w:p w:rsidR="00684A5D" w:rsidRDefault="00684A5D" w:rsidP="00722BC9">
            <w:pPr>
              <w:spacing w:after="0"/>
            </w:pPr>
            <w:r>
              <w:t>The information from the evaluation forms is then presented in charts, so that the trainer and the IBCM can see this feedback about each trainer following each delivery.</w:t>
            </w:r>
          </w:p>
          <w:p w:rsidR="00684A5D" w:rsidRDefault="00684A5D" w:rsidP="00722BC9">
            <w:pPr>
              <w:spacing w:after="0"/>
            </w:pPr>
          </w:p>
          <w:p w:rsidR="00684A5D" w:rsidRPr="00703ED0" w:rsidRDefault="00684A5D" w:rsidP="00722BC9">
            <w:pPr>
              <w:spacing w:after="0"/>
            </w:pPr>
            <w:r>
              <w:t>Each trainer has 6 monthly reviews.</w:t>
            </w:r>
          </w:p>
        </w:tc>
      </w:tr>
    </w:tbl>
    <w:p w:rsidR="00684A5D" w:rsidRDefault="00684A5D" w:rsidP="00684A5D">
      <w:pPr>
        <w:rPr>
          <w:b/>
        </w:rPr>
      </w:pPr>
    </w:p>
    <w:p w:rsidR="00684A5D" w:rsidRDefault="00684A5D" w:rsidP="00684A5D">
      <w:pPr>
        <w:rPr>
          <w:i/>
        </w:rPr>
      </w:pPr>
      <w:r w:rsidRPr="006D5F0B">
        <w:rPr>
          <w:i/>
        </w:rPr>
        <w:t>In order to maintain effective services, you may be required to undertake any other reasonable task, which is broadly consistent with those in this document and could be expected within the remit of this role and within your level of skills, experience and knowledge, as determined by your Head of Department.</w:t>
      </w:r>
    </w:p>
    <w:p w:rsidR="00684A5D" w:rsidRDefault="00684A5D" w:rsidP="00684A5D">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684A5D" w:rsidRPr="00C86D85" w:rsidTr="00722BC9">
        <w:tc>
          <w:tcPr>
            <w:tcW w:w="4981" w:type="dxa"/>
            <w:shd w:val="clear" w:color="auto" w:fill="auto"/>
          </w:tcPr>
          <w:p w:rsidR="00684A5D" w:rsidRPr="00C86D85" w:rsidRDefault="00684A5D" w:rsidP="00722BC9">
            <w:pPr>
              <w:rPr>
                <w:b/>
              </w:rPr>
            </w:pPr>
            <w:r w:rsidRPr="00C86D85">
              <w:rPr>
                <w:b/>
              </w:rPr>
              <w:t>Name of Role Holder</w:t>
            </w:r>
          </w:p>
        </w:tc>
        <w:tc>
          <w:tcPr>
            <w:tcW w:w="4981" w:type="dxa"/>
            <w:shd w:val="clear" w:color="auto" w:fill="auto"/>
          </w:tcPr>
          <w:p w:rsidR="00684A5D" w:rsidRPr="00C86D85" w:rsidRDefault="00684A5D" w:rsidP="00722BC9">
            <w:pPr>
              <w:rPr>
                <w:b/>
              </w:rPr>
            </w:pPr>
            <w:r w:rsidRPr="00C86D85">
              <w:rPr>
                <w:b/>
              </w:rPr>
              <w:t>Name of Manager</w:t>
            </w:r>
          </w:p>
        </w:tc>
      </w:tr>
      <w:tr w:rsidR="00684A5D" w:rsidRPr="00C86D85" w:rsidTr="00722BC9">
        <w:tc>
          <w:tcPr>
            <w:tcW w:w="4981" w:type="dxa"/>
            <w:shd w:val="clear" w:color="auto" w:fill="auto"/>
          </w:tcPr>
          <w:p w:rsidR="00684A5D" w:rsidRPr="00C86D85" w:rsidRDefault="00684A5D" w:rsidP="00722BC9">
            <w:pPr>
              <w:rPr>
                <w:b/>
              </w:rPr>
            </w:pPr>
          </w:p>
        </w:tc>
        <w:tc>
          <w:tcPr>
            <w:tcW w:w="4981" w:type="dxa"/>
            <w:shd w:val="clear" w:color="auto" w:fill="auto"/>
          </w:tcPr>
          <w:p w:rsidR="00684A5D" w:rsidRPr="00C86D85" w:rsidRDefault="00684A5D" w:rsidP="00722BC9">
            <w:pPr>
              <w:rPr>
                <w:b/>
              </w:rPr>
            </w:pPr>
          </w:p>
        </w:tc>
      </w:tr>
      <w:tr w:rsidR="00684A5D" w:rsidRPr="00C86D85" w:rsidTr="00722BC9">
        <w:tc>
          <w:tcPr>
            <w:tcW w:w="4981" w:type="dxa"/>
            <w:shd w:val="clear" w:color="auto" w:fill="auto"/>
          </w:tcPr>
          <w:p w:rsidR="00684A5D" w:rsidRPr="00C86D85" w:rsidRDefault="00684A5D" w:rsidP="00722BC9">
            <w:pPr>
              <w:rPr>
                <w:b/>
              </w:rPr>
            </w:pPr>
            <w:r w:rsidRPr="00C86D85">
              <w:rPr>
                <w:b/>
              </w:rPr>
              <w:t>Signed:</w:t>
            </w:r>
          </w:p>
        </w:tc>
        <w:tc>
          <w:tcPr>
            <w:tcW w:w="4981" w:type="dxa"/>
            <w:shd w:val="clear" w:color="auto" w:fill="auto"/>
          </w:tcPr>
          <w:p w:rsidR="00684A5D" w:rsidRPr="00C86D85" w:rsidRDefault="00684A5D" w:rsidP="00722BC9">
            <w:pPr>
              <w:rPr>
                <w:b/>
              </w:rPr>
            </w:pPr>
            <w:r w:rsidRPr="00C86D85">
              <w:rPr>
                <w:b/>
              </w:rPr>
              <w:t>Signed:</w:t>
            </w:r>
          </w:p>
        </w:tc>
      </w:tr>
      <w:tr w:rsidR="00684A5D" w:rsidRPr="00C86D85" w:rsidTr="00722BC9">
        <w:tc>
          <w:tcPr>
            <w:tcW w:w="4981" w:type="dxa"/>
            <w:shd w:val="clear" w:color="auto" w:fill="auto"/>
          </w:tcPr>
          <w:p w:rsidR="00684A5D" w:rsidRPr="00C86D85" w:rsidRDefault="00684A5D" w:rsidP="00722BC9">
            <w:pPr>
              <w:rPr>
                <w:b/>
              </w:rPr>
            </w:pPr>
            <w:r w:rsidRPr="00C86D85">
              <w:rPr>
                <w:b/>
              </w:rPr>
              <w:t>Date:</w:t>
            </w:r>
          </w:p>
        </w:tc>
        <w:tc>
          <w:tcPr>
            <w:tcW w:w="4981" w:type="dxa"/>
            <w:shd w:val="clear" w:color="auto" w:fill="auto"/>
          </w:tcPr>
          <w:p w:rsidR="00684A5D" w:rsidRPr="00C86D85" w:rsidRDefault="00684A5D" w:rsidP="00722BC9">
            <w:pPr>
              <w:rPr>
                <w:b/>
              </w:rPr>
            </w:pPr>
            <w:r w:rsidRPr="00C86D85">
              <w:rPr>
                <w:b/>
              </w:rPr>
              <w:t>Date:</w:t>
            </w:r>
          </w:p>
        </w:tc>
      </w:tr>
    </w:tbl>
    <w:p w:rsidR="00684A5D" w:rsidRDefault="00684A5D" w:rsidP="00684A5D">
      <w:pPr>
        <w:rPr>
          <w:b/>
        </w:rPr>
      </w:pPr>
    </w:p>
    <w:p w:rsidR="00684A5D" w:rsidRPr="009D6537" w:rsidRDefault="00684A5D" w:rsidP="009D6537">
      <w:pPr>
        <w:rPr>
          <w:sz w:val="24"/>
          <w:szCs w:val="24"/>
        </w:rPr>
      </w:pPr>
    </w:p>
    <w:sectPr w:rsidR="00684A5D" w:rsidRPr="009D6537" w:rsidSect="00AE3E5F">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1C0" w:rsidRDefault="001811C0" w:rsidP="00FB1969">
      <w:pPr>
        <w:spacing w:after="0" w:line="240" w:lineRule="auto"/>
      </w:pPr>
      <w:r>
        <w:separator/>
      </w:r>
    </w:p>
  </w:endnote>
  <w:endnote w:type="continuationSeparator" w:id="0">
    <w:p w:rsidR="001811C0" w:rsidRDefault="001811C0"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1C0" w:rsidRDefault="001811C0" w:rsidP="00FB1969">
      <w:pPr>
        <w:spacing w:after="0" w:line="240" w:lineRule="auto"/>
      </w:pPr>
      <w:r>
        <w:separator/>
      </w:r>
    </w:p>
  </w:footnote>
  <w:footnote w:type="continuationSeparator" w:id="0">
    <w:p w:rsidR="001811C0" w:rsidRDefault="001811C0"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F5F" w:rsidRDefault="008F345F" w:rsidP="00AE3E5F">
    <w:pPr>
      <w:pStyle w:val="Header"/>
      <w:jc w:val="right"/>
    </w:pPr>
    <w:r>
      <w:rPr>
        <w:noProof/>
        <w:lang w:eastAsia="en-GB"/>
      </w:rPr>
      <mc:AlternateContent>
        <mc:Choice Requires="wps">
          <w:drawing>
            <wp:inline distT="0" distB="0" distL="0" distR="0">
              <wp:extent cx="1948815" cy="900430"/>
              <wp:effectExtent l="0" t="0" r="3810" b="444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8815" cy="900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D18836" id="Picture 1" o:spid="_x0000_s1026" style="width:153.45pt;height:7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" filled="f" stroked="f">
              <o:lock v:ext="edit" aspectratio="t"/>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32FAC"/>
    <w:multiLevelType w:val="hybridMultilevel"/>
    <w:tmpl w:val="13F2AA2C"/>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 w15:restartNumberingAfterBreak="0">
    <w:nsid w:val="00AE455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3" w15:restartNumberingAfterBreak="0">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4" w15:restartNumberingAfterBreak="0">
    <w:nsid w:val="155B7742"/>
    <w:multiLevelType w:val="hybridMultilevel"/>
    <w:tmpl w:val="F208D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43D2A"/>
    <w:multiLevelType w:val="hybridMultilevel"/>
    <w:tmpl w:val="8C1A5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F250F"/>
    <w:multiLevelType w:val="hybridMultilevel"/>
    <w:tmpl w:val="D556CEC2"/>
    <w:lvl w:ilvl="0" w:tplc="C6184172">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9B247CF"/>
    <w:multiLevelType w:val="hybridMultilevel"/>
    <w:tmpl w:val="022A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F16F6"/>
    <w:multiLevelType w:val="hybridMultilevel"/>
    <w:tmpl w:val="46BA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4005CE"/>
    <w:multiLevelType w:val="hybridMultilevel"/>
    <w:tmpl w:val="BBD8C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5" w15:restartNumberingAfterBreak="0">
    <w:nsid w:val="62FA4C67"/>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6" w15:restartNumberingAfterBreak="0">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7" w15:restartNumberingAfterBreak="0">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7ED8017D"/>
    <w:multiLevelType w:val="hybridMultilevel"/>
    <w:tmpl w:val="C810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9"/>
  </w:num>
  <w:num w:numId="3">
    <w:abstractNumId w:val="12"/>
  </w:num>
  <w:num w:numId="4">
    <w:abstractNumId w:val="11"/>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7"/>
  </w:num>
  <w:num w:numId="8">
    <w:abstractNumId w:val="20"/>
  </w:num>
  <w:num w:numId="9">
    <w:abstractNumId w:val="3"/>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14"/>
  </w:num>
  <w:num w:numId="12">
    <w:abstractNumId w:val="5"/>
  </w:num>
  <w:num w:numId="13">
    <w:abstractNumId w:val="21"/>
  </w:num>
  <w:num w:numId="14">
    <w:abstractNumId w:val="4"/>
  </w:num>
  <w:num w:numId="15">
    <w:abstractNumId w:val="2"/>
  </w:num>
  <w:num w:numId="16">
    <w:abstractNumId w:val="1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
  </w:num>
  <w:num w:numId="20">
    <w:abstractNumId w:val="6"/>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17890"/>
    <w:rsid w:val="00025019"/>
    <w:rsid w:val="000312F7"/>
    <w:rsid w:val="00070033"/>
    <w:rsid w:val="00077F00"/>
    <w:rsid w:val="00080801"/>
    <w:rsid w:val="000C59FE"/>
    <w:rsid w:val="000F398F"/>
    <w:rsid w:val="00110F80"/>
    <w:rsid w:val="001259A2"/>
    <w:rsid w:val="00157D74"/>
    <w:rsid w:val="001641D5"/>
    <w:rsid w:val="001645BB"/>
    <w:rsid w:val="001811C0"/>
    <w:rsid w:val="00183D25"/>
    <w:rsid w:val="001C2423"/>
    <w:rsid w:val="001F16E0"/>
    <w:rsid w:val="00207436"/>
    <w:rsid w:val="00211E9C"/>
    <w:rsid w:val="00213612"/>
    <w:rsid w:val="00230597"/>
    <w:rsid w:val="00236DB4"/>
    <w:rsid w:val="00251649"/>
    <w:rsid w:val="00284676"/>
    <w:rsid w:val="0029090E"/>
    <w:rsid w:val="002C6AC0"/>
    <w:rsid w:val="003065BD"/>
    <w:rsid w:val="0031465C"/>
    <w:rsid w:val="003179C0"/>
    <w:rsid w:val="003245EB"/>
    <w:rsid w:val="00345A2D"/>
    <w:rsid w:val="003511E0"/>
    <w:rsid w:val="00355274"/>
    <w:rsid w:val="0035773E"/>
    <w:rsid w:val="003B51D9"/>
    <w:rsid w:val="003C51AF"/>
    <w:rsid w:val="0040100C"/>
    <w:rsid w:val="00494F62"/>
    <w:rsid w:val="004A13CE"/>
    <w:rsid w:val="004A2CE8"/>
    <w:rsid w:val="004A6628"/>
    <w:rsid w:val="00503C2E"/>
    <w:rsid w:val="00512F6F"/>
    <w:rsid w:val="00513897"/>
    <w:rsid w:val="0051604C"/>
    <w:rsid w:val="00532B58"/>
    <w:rsid w:val="00556ABB"/>
    <w:rsid w:val="00567460"/>
    <w:rsid w:val="005756F4"/>
    <w:rsid w:val="00575F90"/>
    <w:rsid w:val="00581D31"/>
    <w:rsid w:val="005A57E2"/>
    <w:rsid w:val="005A7547"/>
    <w:rsid w:val="005A7F5D"/>
    <w:rsid w:val="005C65AB"/>
    <w:rsid w:val="00610688"/>
    <w:rsid w:val="00626A20"/>
    <w:rsid w:val="006616F0"/>
    <w:rsid w:val="00683B0C"/>
    <w:rsid w:val="00684A5D"/>
    <w:rsid w:val="00690BB0"/>
    <w:rsid w:val="006A56E7"/>
    <w:rsid w:val="006F1C9D"/>
    <w:rsid w:val="006F2383"/>
    <w:rsid w:val="006F747C"/>
    <w:rsid w:val="00722BC9"/>
    <w:rsid w:val="00726888"/>
    <w:rsid w:val="0073544C"/>
    <w:rsid w:val="00757771"/>
    <w:rsid w:val="00764FB0"/>
    <w:rsid w:val="00765254"/>
    <w:rsid w:val="0079782D"/>
    <w:rsid w:val="007A3617"/>
    <w:rsid w:val="007C7724"/>
    <w:rsid w:val="007F28A4"/>
    <w:rsid w:val="00812AD8"/>
    <w:rsid w:val="008201F1"/>
    <w:rsid w:val="00865919"/>
    <w:rsid w:val="00865D51"/>
    <w:rsid w:val="008803D9"/>
    <w:rsid w:val="00882EB7"/>
    <w:rsid w:val="00886757"/>
    <w:rsid w:val="00893409"/>
    <w:rsid w:val="008A79EC"/>
    <w:rsid w:val="008F345F"/>
    <w:rsid w:val="0092527C"/>
    <w:rsid w:val="00927B27"/>
    <w:rsid w:val="00981179"/>
    <w:rsid w:val="00990EF3"/>
    <w:rsid w:val="0099150B"/>
    <w:rsid w:val="009D5F29"/>
    <w:rsid w:val="009D6537"/>
    <w:rsid w:val="009D7909"/>
    <w:rsid w:val="009E567B"/>
    <w:rsid w:val="00A01C43"/>
    <w:rsid w:val="00A12FF7"/>
    <w:rsid w:val="00A22DF3"/>
    <w:rsid w:val="00A55F5B"/>
    <w:rsid w:val="00A762AA"/>
    <w:rsid w:val="00A847B4"/>
    <w:rsid w:val="00A87EC9"/>
    <w:rsid w:val="00AA5610"/>
    <w:rsid w:val="00AE3E5F"/>
    <w:rsid w:val="00AE723A"/>
    <w:rsid w:val="00B631AE"/>
    <w:rsid w:val="00B84BE6"/>
    <w:rsid w:val="00C11253"/>
    <w:rsid w:val="00C11315"/>
    <w:rsid w:val="00C13D3E"/>
    <w:rsid w:val="00C355F2"/>
    <w:rsid w:val="00C412AC"/>
    <w:rsid w:val="00C4653D"/>
    <w:rsid w:val="00C5039B"/>
    <w:rsid w:val="00C51C68"/>
    <w:rsid w:val="00C85740"/>
    <w:rsid w:val="00CA0D5F"/>
    <w:rsid w:val="00CB55B9"/>
    <w:rsid w:val="00CE4F22"/>
    <w:rsid w:val="00D06AEE"/>
    <w:rsid w:val="00D17DEC"/>
    <w:rsid w:val="00D34DF1"/>
    <w:rsid w:val="00D40833"/>
    <w:rsid w:val="00D60EB0"/>
    <w:rsid w:val="00DA3246"/>
    <w:rsid w:val="00DC4F5F"/>
    <w:rsid w:val="00E06ABE"/>
    <w:rsid w:val="00E07DD6"/>
    <w:rsid w:val="00E329D9"/>
    <w:rsid w:val="00E353BF"/>
    <w:rsid w:val="00E6320F"/>
    <w:rsid w:val="00E66B08"/>
    <w:rsid w:val="00E8068A"/>
    <w:rsid w:val="00E808F4"/>
    <w:rsid w:val="00E91F3D"/>
    <w:rsid w:val="00E952D7"/>
    <w:rsid w:val="00E9580A"/>
    <w:rsid w:val="00EF44FB"/>
    <w:rsid w:val="00F02F77"/>
    <w:rsid w:val="00F1070F"/>
    <w:rsid w:val="00F52958"/>
    <w:rsid w:val="00F62365"/>
    <w:rsid w:val="00F62E85"/>
    <w:rsid w:val="00FA1063"/>
    <w:rsid w:val="00FB1969"/>
    <w:rsid w:val="00FC6756"/>
    <w:rsid w:val="00FD3921"/>
    <w:rsid w:val="00FE5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04476B-2903-45FB-8CAD-913C49C0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sz w:val="24"/>
      <w:szCs w:val="20"/>
    </w:rPr>
  </w:style>
  <w:style w:type="character" w:styleId="Hyperlink">
    <w:name w:val="Hyperlink"/>
    <w:uiPriority w:val="99"/>
    <w:unhideWhenUsed/>
    <w:rsid w:val="00080801"/>
    <w:rPr>
      <w:color w:val="0000FF"/>
      <w:u w:val="single"/>
    </w:rPr>
  </w:style>
  <w:style w:type="paragraph" w:styleId="NoSpacing">
    <w:name w:val="No Spacing"/>
    <w:uiPriority w:val="1"/>
    <w:qFormat/>
    <w:rsid w:val="00B84BE6"/>
    <w:rPr>
      <w:sz w:val="22"/>
      <w:szCs w:val="22"/>
      <w:lang w:eastAsia="en-US"/>
    </w:r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pPr>
    <w:rPr>
      <w:rFonts w:ascii="Tahoma" w:hAnsi="Tahoma" w:cs="Tahoma"/>
      <w:color w:val="000000"/>
      <w:sz w:val="24"/>
      <w:szCs w:val="24"/>
      <w:lang w:eastAsia="en-US"/>
    </w:rPr>
  </w:style>
  <w:style w:type="table" w:styleId="TableGrid">
    <w:name w:val="Table Grid"/>
    <w:basedOn w:val="TableNormal"/>
    <w:uiPriority w:val="59"/>
    <w:rsid w:val="0018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link w:val="CommentSubject"/>
    <w:uiPriority w:val="99"/>
    <w:semiHidden/>
    <w:rsid w:val="007C7724"/>
    <w:rPr>
      <w:b/>
      <w:bCs/>
      <w:sz w:val="20"/>
      <w:szCs w:val="20"/>
    </w:rPr>
  </w:style>
  <w:style w:type="paragraph" w:styleId="Title">
    <w:name w:val="Title"/>
    <w:basedOn w:val="Normal"/>
    <w:next w:val="Normal"/>
    <w:link w:val="TitleChar"/>
    <w:uiPriority w:val="10"/>
    <w:qFormat/>
    <w:rsid w:val="0051389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513897"/>
    <w:rPr>
      <w:rFonts w:ascii="Cambria" w:eastAsia="Times New Roman" w:hAnsi="Cambria" w:cs="Times New Roman"/>
      <w:color w:val="17365D"/>
      <w:spacing w:val="5"/>
      <w:kern w:val="28"/>
      <w:sz w:val="52"/>
      <w:szCs w:val="52"/>
    </w:rPr>
  </w:style>
  <w:style w:type="character" w:customStyle="1" w:styleId="apple-converted-space">
    <w:name w:val="apple-converted-space"/>
    <w:basedOn w:val="DefaultParagraphFont"/>
    <w:rsid w:val="00513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378210553">
      <w:bodyDiv w:val="1"/>
      <w:marLeft w:val="0"/>
      <w:marRight w:val="0"/>
      <w:marTop w:val="0"/>
      <w:marBottom w:val="0"/>
      <w:divBdr>
        <w:top w:val="none" w:sz="0" w:space="0" w:color="auto"/>
        <w:left w:val="none" w:sz="0" w:space="0" w:color="auto"/>
        <w:bottom w:val="none" w:sz="0" w:space="0" w:color="auto"/>
        <w:right w:val="none" w:sz="0" w:space="0" w:color="auto"/>
      </w:divBdr>
    </w:div>
    <w:div w:id="438915016">
      <w:bodyDiv w:val="1"/>
      <w:marLeft w:val="0"/>
      <w:marRight w:val="0"/>
      <w:marTop w:val="0"/>
      <w:marBottom w:val="0"/>
      <w:divBdr>
        <w:top w:val="none" w:sz="0" w:space="0" w:color="auto"/>
        <w:left w:val="none" w:sz="0" w:space="0" w:color="auto"/>
        <w:bottom w:val="none" w:sz="0" w:space="0" w:color="auto"/>
        <w:right w:val="none" w:sz="0" w:space="0" w:color="auto"/>
      </w:divBdr>
    </w:div>
    <w:div w:id="104721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k-sand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D46FB-D920-4904-8246-4D1B34CD8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11886</CharactersWithSpaces>
  <SharedDoc>false</SharedDoc>
  <HLinks>
    <vt:vector size="6" baseType="variant">
      <vt:variant>
        <vt:i4>6422557</vt:i4>
      </vt:variant>
      <vt:variant>
        <vt:i4>0</vt:i4>
      </vt:variant>
      <vt:variant>
        <vt:i4>0</vt:i4>
      </vt:variant>
      <vt:variant>
        <vt:i4>5</vt:i4>
      </vt:variant>
      <vt:variant>
        <vt:lpwstr>mailto:recruitment@uk-sands.org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Higgs</dc:creator>
  <cp:keywords/>
  <cp:lastModifiedBy>Philip Simon</cp:lastModifiedBy>
  <cp:revision>2</cp:revision>
  <cp:lastPrinted>2016-02-02T13:02:00Z</cp:lastPrinted>
  <dcterms:created xsi:type="dcterms:W3CDTF">2016-02-02T14:45:00Z</dcterms:created>
  <dcterms:modified xsi:type="dcterms:W3CDTF">2016-02-02T14:45:00Z</dcterms:modified>
</cp:coreProperties>
</file>